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color w:val="auto"/>
          <w:sz w:val="44"/>
          <w:szCs w:val="44"/>
        </w:rPr>
        <w:t>霸州市</w:t>
      </w:r>
      <w:r>
        <w:rPr>
          <w:rFonts w:hint="eastAsia" w:ascii="方正小标宋简体" w:hAnsi="Times New Roman" w:eastAsia="方正小标宋简体" w:cs="Times New Roman"/>
          <w:color w:val="auto"/>
          <w:sz w:val="44"/>
          <w:szCs w:val="44"/>
          <w:lang w:val="en-US" w:eastAsia="zh-CN"/>
        </w:rPr>
        <w:t>委老干部局</w:t>
      </w:r>
      <w:r>
        <w:rPr>
          <w:rFonts w:hint="eastAsia" w:ascii="方正小标宋简体" w:hAnsi="Times New Roman" w:eastAsia="方正小标宋简体" w:cs="Times New Roman"/>
          <w:sz w:val="44"/>
          <w:szCs w:val="44"/>
        </w:rPr>
        <w:t>2018年部门预算信息公开</w:t>
      </w:r>
    </w:p>
    <w:p>
      <w:pPr>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sz w:val="32"/>
          <w:szCs w:val="32"/>
        </w:rPr>
        <w:t>按照《预算法》、《地方预决算公开操作规程》和《河北省省级预算公开办法》规定，</w:t>
      </w:r>
      <w:r>
        <w:rPr>
          <w:rFonts w:hint="eastAsia" w:ascii="仿宋_GB2312" w:hAnsi="Times New Roman" w:eastAsia="仿宋_GB2312" w:cs="Times New Roman"/>
          <w:color w:val="auto"/>
          <w:sz w:val="32"/>
          <w:szCs w:val="32"/>
        </w:rPr>
        <w:t>现将</w:t>
      </w:r>
      <w:r>
        <w:rPr>
          <w:rFonts w:hint="eastAsia" w:ascii="仿宋_GB2312" w:hAnsi="Times New Roman" w:eastAsia="仿宋_GB2312" w:cs="Times New Roman"/>
          <w:color w:val="auto"/>
          <w:sz w:val="32"/>
          <w:szCs w:val="32"/>
          <w:lang w:val="en-US" w:eastAsia="zh-CN"/>
        </w:rPr>
        <w:t>霸州市委老干部局</w:t>
      </w:r>
      <w:r>
        <w:rPr>
          <w:rFonts w:hint="eastAsia" w:ascii="仿宋_GB2312" w:hAnsi="Times New Roman" w:eastAsia="仿宋_GB2312" w:cs="Times New Roman"/>
          <w:color w:val="auto"/>
          <w:sz w:val="32"/>
          <w:szCs w:val="32"/>
        </w:rPr>
        <w:t>2018年部门预算公开如下：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市委老干部局是市委管理离（退）休干部的工作部门。主要职责是：贯彻落实党中央、国务院、省委省政府及市委、市政府关于离退休干部工作的方针、政策，拟订或参与拟订全市离退休干部工作有关的具体规定和办法；指导、督促、检查各级部门老干部工作，组织协调有关部门共同做好老干部工作；按照有关规定，做好离退休干部的安置工作（包括异地安置），审核和办理离休干部荣誉证；督促检查各部门落实离退休干部政治和生活待遇，抓好离休干部“两费”（离休费、医药费）的落实，调查研究离退休干部政治生活待遇中存在的问题，协调有关部门提出解决办法；协助组织部门抓好离退休干部党支部建设，加强和改进新形势下离休干部的思想政治工作；指导老干部活动中心、老年大学和老干部局医院的建设与管理，了解老干部对医疗保健方面的意见和要求，组织和指导离退休干部开展健康科学的文化健身、保健讲座、健康疗养、参观学习等活动；指导各单位组织离退休干部继续在政治、经济领域发挥作用；指导全市老年教育工作，负责管理市老年大学、市老干部活动中心，做好老干部探亲访友和各单位老干部工作的人员接待工作；负责指导逝世老干部的善后工作，协助承办市委交办的丧葬事宜，会同有关部门制定治丧办法；承担市委老干部工作领导小组的日常工作；承办市委、市政府、组织部交办的其他事宜。</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霸州市委老干部局</w:t>
            </w:r>
          </w:p>
        </w:tc>
        <w:tc>
          <w:tcPr>
            <w:tcW w:w="186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行政</w:t>
            </w:r>
          </w:p>
        </w:tc>
        <w:tc>
          <w:tcPr>
            <w:tcW w:w="153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正科级</w:t>
            </w:r>
          </w:p>
        </w:tc>
        <w:tc>
          <w:tcPr>
            <w:tcW w:w="2642" w:type="dxa"/>
            <w:shd w:val="clear" w:color="auto" w:fill="auto"/>
            <w:vAlign w:val="center"/>
          </w:tcPr>
          <w:p>
            <w:pPr>
              <w:spacing w:line="300" w:lineRule="exact"/>
              <w:jc w:val="center"/>
              <w:rPr>
                <w:rFonts w:hint="eastAsia" w:ascii="Times New Roman" w:hAnsi="Times New Roman" w:eastAsia="方正书宋_GBK" w:cs="Times New Roman"/>
                <w:szCs w:val="24"/>
                <w:lang w:eastAsia="zh-CN"/>
              </w:rPr>
            </w:pPr>
            <w:r>
              <w:rPr>
                <w:rFonts w:hint="eastAsia" w:ascii="方正书宋_GBK" w:eastAsia="方正书宋_GBK"/>
              </w:rPr>
              <w:t>财政</w:t>
            </w:r>
            <w:r>
              <w:rPr>
                <w:rFonts w:hint="eastAsia" w:ascii="方正书宋_GBK" w:eastAsia="方正书宋_GBK"/>
                <w:lang w:val="en-US" w:eastAsia="zh-CN"/>
              </w:rPr>
              <w:t>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ascii="Times New Roman" w:hAnsi="Times New Roman" w:eastAsia="方正书宋_GBK" w:cs="Times New Roman"/>
                <w:szCs w:val="24"/>
              </w:rPr>
            </w:pPr>
          </w:p>
        </w:tc>
        <w:tc>
          <w:tcPr>
            <w:tcW w:w="1866" w:type="dxa"/>
            <w:shd w:val="clear" w:color="auto" w:fill="auto"/>
            <w:vAlign w:val="center"/>
          </w:tcPr>
          <w:p>
            <w:pPr>
              <w:spacing w:line="300" w:lineRule="exact"/>
              <w:jc w:val="center"/>
              <w:rPr>
                <w:rFonts w:ascii="Times New Roman" w:hAnsi="Times New Roman" w:eastAsia="方正书宋_GBK" w:cs="Times New Roman"/>
                <w:szCs w:val="24"/>
              </w:rPr>
            </w:pPr>
          </w:p>
        </w:tc>
        <w:tc>
          <w:tcPr>
            <w:tcW w:w="1536" w:type="dxa"/>
            <w:shd w:val="clear" w:color="auto" w:fill="auto"/>
            <w:vAlign w:val="center"/>
          </w:tcPr>
          <w:p>
            <w:pPr>
              <w:spacing w:line="300" w:lineRule="exact"/>
              <w:jc w:val="center"/>
              <w:rPr>
                <w:rFonts w:ascii="Times New Roman" w:hAnsi="Times New Roman" w:eastAsia="方正书宋_GBK" w:cs="Times New Roman"/>
                <w:szCs w:val="24"/>
              </w:rPr>
            </w:pPr>
          </w:p>
        </w:tc>
        <w:tc>
          <w:tcPr>
            <w:tcW w:w="2642" w:type="dxa"/>
            <w:shd w:val="clear" w:color="auto" w:fill="auto"/>
            <w:vAlign w:val="center"/>
          </w:tcPr>
          <w:p>
            <w:pPr>
              <w:spacing w:line="300" w:lineRule="exact"/>
              <w:jc w:val="center"/>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ascii="Times New Roman" w:hAnsi="Times New Roman" w:eastAsia="方正书宋_GBK" w:cs="Times New Roman"/>
                <w:szCs w:val="24"/>
              </w:rPr>
            </w:pPr>
          </w:p>
        </w:tc>
        <w:tc>
          <w:tcPr>
            <w:tcW w:w="1866" w:type="dxa"/>
            <w:shd w:val="clear" w:color="auto" w:fill="auto"/>
            <w:vAlign w:val="center"/>
          </w:tcPr>
          <w:p>
            <w:pPr>
              <w:spacing w:line="300" w:lineRule="exact"/>
              <w:jc w:val="center"/>
              <w:rPr>
                <w:rFonts w:ascii="Times New Roman" w:hAnsi="Times New Roman" w:eastAsia="方正书宋_GBK" w:cs="Times New Roman"/>
                <w:szCs w:val="24"/>
              </w:rPr>
            </w:pPr>
          </w:p>
        </w:tc>
        <w:tc>
          <w:tcPr>
            <w:tcW w:w="1536" w:type="dxa"/>
            <w:shd w:val="clear" w:color="auto" w:fill="auto"/>
            <w:vAlign w:val="center"/>
          </w:tcPr>
          <w:p>
            <w:pPr>
              <w:spacing w:line="300" w:lineRule="exact"/>
              <w:jc w:val="center"/>
              <w:rPr>
                <w:rFonts w:ascii="Times New Roman" w:hAnsi="Times New Roman" w:eastAsia="方正书宋_GBK" w:cs="Times New Roman"/>
                <w:szCs w:val="24"/>
              </w:rPr>
            </w:pPr>
          </w:p>
        </w:tc>
        <w:tc>
          <w:tcPr>
            <w:tcW w:w="2642" w:type="dxa"/>
            <w:shd w:val="clear" w:color="auto" w:fill="auto"/>
            <w:vAlign w:val="center"/>
          </w:tcPr>
          <w:p>
            <w:pPr>
              <w:spacing w:line="300" w:lineRule="exact"/>
              <w:jc w:val="center"/>
              <w:rPr>
                <w:rFonts w:ascii="Times New Roman" w:hAnsi="Times New Roman" w:eastAsia="方正书宋_GBK" w:cs="Times New Roman"/>
                <w:szCs w:val="24"/>
              </w:rPr>
            </w:pP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反映本部门当年全部收入。2018年预算收入</w:t>
      </w:r>
      <w:r>
        <w:rPr>
          <w:rFonts w:hint="eastAsia" w:ascii="仿宋_GB2312" w:hAnsi="Times New Roman" w:eastAsia="仿宋_GB2312" w:cs="Times New Roman"/>
          <w:sz w:val="32"/>
          <w:szCs w:val="32"/>
          <w:lang w:val="en-US" w:eastAsia="zh-CN"/>
        </w:rPr>
        <w:t>885.2</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sz w:val="32"/>
          <w:szCs w:val="32"/>
          <w:lang w:val="en-US" w:eastAsia="zh-CN"/>
        </w:rPr>
        <w:t>885.2</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w:t>
      </w:r>
      <w:r>
        <w:rPr>
          <w:rFonts w:hint="eastAsia" w:ascii="仿宋_GB2312" w:hAnsi="Times New Roman" w:eastAsia="仿宋_GB2312" w:cs="Times New Roman"/>
          <w:sz w:val="32"/>
          <w:szCs w:val="32"/>
          <w:lang w:val="en-US" w:eastAsia="zh-CN"/>
        </w:rPr>
        <w:t>委老干部局</w:t>
      </w:r>
      <w:r>
        <w:rPr>
          <w:rFonts w:hint="eastAsia" w:ascii="仿宋_GB2312" w:hAnsi="Times New Roman" w:eastAsia="仿宋_GB2312" w:cs="Times New Roman"/>
          <w:sz w:val="32"/>
          <w:szCs w:val="32"/>
        </w:rPr>
        <w:t>2018年度部门预算中支出预算的总体情况。2018年本部门支出预算</w:t>
      </w:r>
      <w:r>
        <w:rPr>
          <w:rFonts w:hint="eastAsia" w:ascii="仿宋_GB2312" w:hAnsi="Times New Roman" w:eastAsia="仿宋_GB2312" w:cs="Times New Roman"/>
          <w:sz w:val="32"/>
          <w:szCs w:val="32"/>
          <w:lang w:val="en-US" w:eastAsia="zh-CN"/>
        </w:rPr>
        <w:t>885.2</w:t>
      </w:r>
      <w:r>
        <w:rPr>
          <w:rFonts w:hint="eastAsia" w:ascii="仿宋_GB2312" w:hAnsi="Times New Roman" w:eastAsia="仿宋_GB2312" w:cs="Times New Roman"/>
          <w:sz w:val="32"/>
          <w:szCs w:val="32"/>
        </w:rPr>
        <w:t>万元，其中：基本支出</w:t>
      </w:r>
      <w:r>
        <w:rPr>
          <w:rFonts w:hint="eastAsia" w:ascii="仿宋_GB2312" w:hAnsi="Times New Roman" w:eastAsia="仿宋_GB2312" w:cs="Times New Roman"/>
          <w:sz w:val="32"/>
          <w:szCs w:val="32"/>
          <w:lang w:val="en-US" w:eastAsia="zh-CN"/>
        </w:rPr>
        <w:t>354.16</w:t>
      </w:r>
      <w:r>
        <w:rPr>
          <w:rFonts w:hint="eastAsia" w:ascii="仿宋_GB2312" w:hAnsi="Times New Roman" w:eastAsia="仿宋_GB2312" w:cs="Times New Roman"/>
          <w:sz w:val="32"/>
          <w:szCs w:val="32"/>
        </w:rPr>
        <w:t>万元，包括：人员经费</w:t>
      </w:r>
      <w:r>
        <w:rPr>
          <w:rFonts w:hint="eastAsia" w:ascii="仿宋_GB2312" w:hAnsi="Times New Roman" w:eastAsia="仿宋_GB2312" w:cs="Times New Roman"/>
          <w:sz w:val="32"/>
          <w:szCs w:val="32"/>
          <w:lang w:val="en-US" w:eastAsia="zh-CN"/>
        </w:rPr>
        <w:t>309.21</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和日常公用经费</w:t>
      </w:r>
      <w:r>
        <w:rPr>
          <w:rFonts w:hint="eastAsia" w:ascii="仿宋_GB2312" w:hAnsi="Times New Roman" w:eastAsia="仿宋_GB2312" w:cs="Times New Roman"/>
          <w:sz w:val="32"/>
          <w:szCs w:val="32"/>
          <w:lang w:val="en-US" w:eastAsia="zh-CN"/>
        </w:rPr>
        <w:t>44.95</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；项目支出</w:t>
      </w:r>
      <w:r>
        <w:rPr>
          <w:rFonts w:hint="eastAsia" w:ascii="仿宋_GB2312" w:hAnsi="Times New Roman" w:eastAsia="仿宋_GB2312" w:cs="Times New Roman"/>
          <w:sz w:val="32"/>
          <w:szCs w:val="32"/>
          <w:lang w:val="en-US" w:eastAsia="zh-CN"/>
        </w:rPr>
        <w:t>531.04</w:t>
      </w:r>
      <w:r>
        <w:rPr>
          <w:rFonts w:hint="eastAsia" w:ascii="仿宋_GB2312" w:hAnsi="Times New Roman" w:eastAsia="仿宋_GB2312" w:cs="Times New Roman"/>
          <w:sz w:val="32"/>
          <w:szCs w:val="32"/>
        </w:rPr>
        <w:t>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w:t>
      </w:r>
      <w:r>
        <w:rPr>
          <w:rFonts w:hint="eastAsia" w:ascii="仿宋_GB2312" w:hAnsi="Times New Roman" w:eastAsia="仿宋_GB2312" w:cs="Times New Roman"/>
          <w:sz w:val="32"/>
          <w:szCs w:val="32"/>
          <w:lang w:val="en-US" w:eastAsia="zh-CN"/>
        </w:rPr>
        <w:t>离休干部医药费经费、离退休干部体检经费、离休干部慰问金、离休干部帮扶资金等</w:t>
      </w:r>
      <w:r>
        <w:rPr>
          <w:rFonts w:hint="eastAsia" w:ascii="仿宋_GB2312" w:hAnsi="Times New Roman" w:eastAsia="仿宋_GB2312" w:cs="Times New Roman"/>
          <w:sz w:val="32"/>
          <w:szCs w:val="32"/>
        </w:rPr>
        <w:t>；上缴上级支出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highlight w:val="none"/>
        </w:rPr>
      </w:pPr>
      <w:r>
        <w:rPr>
          <w:rFonts w:hint="eastAsia" w:ascii="仿宋_GB2312" w:hAnsi="Times New Roman" w:eastAsia="仿宋_GB2312" w:cs="Times New Roman"/>
          <w:color w:val="000000" w:themeColor="text1"/>
          <w:sz w:val="32"/>
          <w:szCs w:val="32"/>
        </w:rPr>
        <w:t>2018年预算收支安排</w:t>
      </w:r>
      <w:r>
        <w:rPr>
          <w:rFonts w:hint="eastAsia" w:ascii="仿宋_GB2312" w:hAnsi="Times New Roman" w:eastAsia="仿宋_GB2312" w:cs="Times New Roman"/>
          <w:color w:val="000000" w:themeColor="text1"/>
          <w:sz w:val="32"/>
          <w:szCs w:val="32"/>
          <w:lang w:val="en-US" w:eastAsia="zh-CN"/>
        </w:rPr>
        <w:t>885.2</w:t>
      </w:r>
      <w:r>
        <w:rPr>
          <w:rFonts w:hint="eastAsia" w:ascii="仿宋_GB2312" w:hAnsi="Times New Roman" w:eastAsia="仿宋_GB2312" w:cs="Times New Roman"/>
          <w:color w:val="000000" w:themeColor="text1"/>
          <w:sz w:val="32"/>
          <w:szCs w:val="32"/>
        </w:rPr>
        <w:t>万元，较2017</w:t>
      </w:r>
      <w:r>
        <w:rPr>
          <w:rFonts w:hint="eastAsia" w:ascii="仿宋_GB2312" w:hAnsi="Times New Roman" w:eastAsia="仿宋_GB2312" w:cs="Times New Roman"/>
          <w:color w:val="000000" w:themeColor="text1"/>
          <w:sz w:val="32"/>
          <w:szCs w:val="32"/>
          <w:highlight w:val="none"/>
        </w:rPr>
        <w:t>年预算减少</w:t>
      </w:r>
      <w:r>
        <w:rPr>
          <w:rFonts w:hint="eastAsia" w:ascii="仿宋_GB2312" w:hAnsi="Times New Roman" w:eastAsia="仿宋_GB2312" w:cs="Times New Roman"/>
          <w:color w:val="000000" w:themeColor="text1"/>
          <w:sz w:val="32"/>
          <w:szCs w:val="32"/>
          <w:highlight w:val="none"/>
          <w:lang w:val="en-US" w:eastAsia="zh-CN"/>
        </w:rPr>
        <w:t>51.5</w:t>
      </w:r>
      <w:r>
        <w:rPr>
          <w:rFonts w:hint="eastAsia" w:ascii="仿宋_GB2312" w:hAnsi="Times New Roman" w:eastAsia="仿宋_GB2312" w:cs="Times New Roman"/>
          <w:color w:val="000000" w:themeColor="text1"/>
          <w:sz w:val="32"/>
          <w:szCs w:val="32"/>
          <w:highlight w:val="none"/>
        </w:rPr>
        <w:t>万元，其中：基本支出增加</w:t>
      </w:r>
      <w:r>
        <w:rPr>
          <w:rFonts w:hint="eastAsia" w:ascii="仿宋_GB2312" w:hAnsi="Times New Roman" w:eastAsia="仿宋_GB2312" w:cs="Times New Roman"/>
          <w:color w:val="000000" w:themeColor="text1"/>
          <w:sz w:val="32"/>
          <w:szCs w:val="32"/>
          <w:highlight w:val="none"/>
          <w:lang w:val="en-US" w:eastAsia="zh-CN"/>
        </w:rPr>
        <w:t>49.37</w:t>
      </w:r>
      <w:r>
        <w:rPr>
          <w:rFonts w:hint="eastAsia" w:ascii="仿宋_GB2312" w:hAnsi="Times New Roman" w:eastAsia="仿宋_GB2312" w:cs="Times New Roman"/>
          <w:color w:val="000000" w:themeColor="text1"/>
          <w:sz w:val="32"/>
          <w:szCs w:val="32"/>
        </w:rPr>
        <w:t>万元，主要为</w:t>
      </w:r>
      <w:r>
        <w:rPr>
          <w:rFonts w:hint="eastAsia" w:ascii="仿宋_GB2312" w:hAnsi="Times New Roman" w:eastAsia="仿宋_GB2312" w:cs="Times New Roman"/>
          <w:color w:val="auto"/>
          <w:sz w:val="32"/>
          <w:szCs w:val="32"/>
          <w:highlight w:val="none"/>
          <w:shd w:val="clear" w:color="auto" w:fill="auto"/>
        </w:rPr>
        <w:t>增</w:t>
      </w:r>
      <w:r>
        <w:rPr>
          <w:rFonts w:hint="eastAsia" w:ascii="仿宋_GB2312" w:hAnsi="Times New Roman" w:eastAsia="仿宋_GB2312" w:cs="Times New Roman"/>
          <w:color w:val="auto"/>
          <w:sz w:val="32"/>
          <w:szCs w:val="32"/>
          <w:highlight w:val="none"/>
          <w:shd w:val="clear" w:color="auto" w:fill="auto"/>
          <w:lang w:val="en-US" w:eastAsia="zh-CN"/>
        </w:rPr>
        <w:t>加人员经费</w:t>
      </w:r>
      <w:r>
        <w:rPr>
          <w:rFonts w:hint="eastAsia" w:ascii="仿宋_GB2312" w:hAnsi="Times New Roman" w:eastAsia="仿宋_GB2312" w:cs="Times New Roman"/>
          <w:color w:val="auto"/>
          <w:sz w:val="32"/>
          <w:szCs w:val="32"/>
          <w:highlight w:val="none"/>
          <w:shd w:val="clear" w:color="auto" w:fill="auto"/>
        </w:rPr>
        <w:t>支出；项目支出减少</w:t>
      </w:r>
      <w:r>
        <w:rPr>
          <w:rFonts w:hint="eastAsia" w:ascii="仿宋_GB2312" w:hAnsi="Times New Roman" w:eastAsia="仿宋_GB2312" w:cs="Times New Roman"/>
          <w:color w:val="auto"/>
          <w:sz w:val="32"/>
          <w:szCs w:val="32"/>
          <w:highlight w:val="none"/>
          <w:shd w:val="clear" w:color="auto" w:fill="auto"/>
          <w:lang w:val="en-US" w:eastAsia="zh-CN"/>
        </w:rPr>
        <w:t>100.87</w:t>
      </w:r>
      <w:r>
        <w:rPr>
          <w:rFonts w:hint="eastAsia" w:ascii="仿宋_GB2312" w:hAnsi="Times New Roman" w:eastAsia="仿宋_GB2312" w:cs="Times New Roman"/>
          <w:color w:val="auto"/>
          <w:sz w:val="32"/>
          <w:szCs w:val="32"/>
          <w:highlight w:val="none"/>
          <w:shd w:val="clear" w:color="auto" w:fill="auto"/>
        </w:rPr>
        <w:t>万元，主要为减少</w:t>
      </w:r>
      <w:r>
        <w:rPr>
          <w:rFonts w:hint="eastAsia" w:ascii="仿宋_GB2312" w:hAnsi="Times New Roman" w:eastAsia="仿宋_GB2312" w:cs="Times New Roman"/>
          <w:color w:val="auto"/>
          <w:sz w:val="32"/>
          <w:szCs w:val="32"/>
          <w:highlight w:val="none"/>
          <w:shd w:val="clear" w:color="auto" w:fill="auto"/>
          <w:lang w:val="en-US" w:eastAsia="zh-CN"/>
        </w:rPr>
        <w:t>离休干部医药费经费</w:t>
      </w:r>
      <w:r>
        <w:rPr>
          <w:rFonts w:hint="eastAsia" w:ascii="仿宋_GB2312" w:hAnsi="Times New Roman" w:eastAsia="仿宋_GB2312" w:cs="Times New Roman"/>
          <w:color w:val="000000" w:themeColor="text1"/>
          <w:sz w:val="32"/>
          <w:szCs w:val="32"/>
          <w:highlight w:val="none"/>
        </w:rPr>
        <w:t>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机关运行经费共计安排</w:t>
      </w:r>
      <w:r>
        <w:rPr>
          <w:rFonts w:hint="eastAsia" w:ascii="仿宋_GB2312" w:hAnsi="Times New Roman" w:eastAsia="仿宋_GB2312" w:cs="Times New Roman"/>
          <w:sz w:val="32"/>
          <w:szCs w:val="32"/>
          <w:lang w:val="en-US" w:eastAsia="zh-CN"/>
        </w:rPr>
        <w:t>44.95</w:t>
      </w:r>
      <w:r>
        <w:rPr>
          <w:rFonts w:hint="eastAsia" w:ascii="仿宋_GB2312" w:hAnsi="Times New Roman" w:eastAsia="仿宋_GB2312" w:cs="Times New Roman"/>
          <w:sz w:val="32"/>
          <w:szCs w:val="32"/>
        </w:rPr>
        <w:t>万元，主要用于办公区的日常维修、办公用房水电费、办公用房取暖费、办公及印刷费，邮电费、差旅费、福利费、公务用车运行维护费等日常运行支出。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rPr>
        <w:t>2018年，我部门“三公”经费预算安排</w:t>
      </w:r>
      <w:r>
        <w:rPr>
          <w:rFonts w:hint="eastAsia" w:ascii="仿宋_GB2312" w:hAnsi="Times New Roman" w:eastAsia="仿宋_GB2312" w:cs="Times New Roman"/>
          <w:sz w:val="32"/>
          <w:szCs w:val="32"/>
          <w:lang w:val="en-US" w:eastAsia="zh-CN"/>
        </w:rPr>
        <w:t>2.94</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2.5</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2.5</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0.44</w:t>
      </w:r>
      <w:r>
        <w:rPr>
          <w:rFonts w:hint="eastAsia" w:ascii="仿宋_GB2312" w:hAnsi="Times New Roman" w:eastAsia="仿宋_GB2312" w:cs="Times New Roman"/>
          <w:sz w:val="32"/>
          <w:szCs w:val="32"/>
        </w:rPr>
        <w:t>万元，较2017年“三公</w:t>
      </w:r>
      <w:r>
        <w:rPr>
          <w:rFonts w:hint="eastAsia" w:ascii="仿宋_GB2312" w:hAnsi="Times New Roman" w:eastAsia="仿宋_GB2312" w:cs="Times New Roman"/>
          <w:sz w:val="32"/>
          <w:szCs w:val="32"/>
          <w:highlight w:val="none"/>
        </w:rPr>
        <w:t>”经费持平，</w:t>
      </w:r>
      <w:bookmarkStart w:id="1" w:name="_Hlk507422617"/>
      <w:r>
        <w:rPr>
          <w:rFonts w:hint="eastAsia" w:ascii="仿宋_GB2312" w:hAnsi="Times New Roman" w:eastAsia="仿宋_GB2312" w:cs="Times New Roman"/>
          <w:sz w:val="32"/>
          <w:szCs w:val="32"/>
          <w:highlight w:val="none"/>
        </w:rPr>
        <w:t>无增减变化。</w:t>
      </w:r>
      <w:bookmarkEnd w:id="1"/>
    </w:p>
    <w:p>
      <w:pPr>
        <w:ind w:firstLine="640" w:firstLineChars="200"/>
        <w:rPr>
          <w:rFonts w:ascii="黑体" w:hAnsi="黑体" w:eastAsia="黑体" w:cs="Times New Roman"/>
          <w:sz w:val="32"/>
          <w:szCs w:val="32"/>
          <w:highlight w:val="none"/>
        </w:rPr>
      </w:pPr>
      <w:r>
        <w:rPr>
          <w:rFonts w:hint="eastAsia" w:ascii="黑体" w:hAnsi="黑体" w:eastAsia="黑体" w:cs="Times New Roman"/>
          <w:sz w:val="32"/>
          <w:szCs w:val="32"/>
          <w:highlight w:val="none"/>
        </w:rPr>
        <w:t>五、绩效预算信息</w:t>
      </w:r>
    </w:p>
    <w:p>
      <w:pPr>
        <w:ind w:firstLine="643" w:firstLineChars="200"/>
        <w:jc w:val="left"/>
        <w:rPr>
          <w:rFonts w:ascii="楷体_GB2312" w:hAnsi="Times New Roman" w:eastAsia="楷体_GB2312" w:cs="Times New Roman"/>
          <w:b/>
          <w:sz w:val="32"/>
          <w:szCs w:val="32"/>
        </w:rPr>
      </w:pPr>
      <w:bookmarkStart w:id="2" w:name="_Toc471398463"/>
      <w:r>
        <w:rPr>
          <w:rFonts w:hint="eastAsia" w:ascii="楷体_GB2312" w:hAnsi="Times New Roman" w:eastAsia="楷体_GB2312" w:cs="Times New Roman"/>
          <w:b/>
          <w:sz w:val="32"/>
          <w:szCs w:val="32"/>
        </w:rPr>
        <w:t>总体绩效目标：</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1、“两费”无拖欠。</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2、全年无越级上访、无集体访。</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3、巩固老典型</w:t>
      </w:r>
      <w:r>
        <w:rPr>
          <w:rFonts w:hint="eastAsia" w:ascii="仿宋" w:hAnsi="仿宋" w:eastAsia="仿宋" w:cs="仿宋"/>
          <w:sz w:val="32"/>
          <w:szCs w:val="32"/>
          <w:lang w:val="en-US" w:eastAsia="zh-CN"/>
        </w:rPr>
        <w:t>，无增减变化，</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0.44</w:t>
      </w:r>
      <w:r>
        <w:rPr>
          <w:rFonts w:hint="eastAsia" w:ascii="仿宋" w:hAnsi="仿宋" w:eastAsia="仿宋" w:cs="仿宋"/>
          <w:sz w:val="32"/>
          <w:szCs w:val="32"/>
        </w:rPr>
        <w:t>万元，与201</w:t>
      </w:r>
      <w:r>
        <w:rPr>
          <w:rFonts w:hint="eastAsia" w:ascii="仿宋" w:hAnsi="仿宋" w:eastAsia="仿宋" w:cs="仿宋"/>
          <w:sz w:val="32"/>
          <w:szCs w:val="32"/>
          <w:lang w:val="en-US" w:eastAsia="zh-CN"/>
        </w:rPr>
        <w:t>7</w:t>
      </w:r>
      <w:r>
        <w:rPr>
          <w:rFonts w:hint="eastAsia" w:ascii="仿宋" w:hAnsi="仿宋" w:eastAsia="仿宋" w:cs="仿宋"/>
          <w:sz w:val="32"/>
          <w:szCs w:val="32"/>
        </w:rPr>
        <w:t>年</w:t>
      </w:r>
      <w:r>
        <w:rPr>
          <w:rFonts w:hint="eastAsia" w:ascii="仿宋" w:hAnsi="仿宋" w:eastAsia="仿宋" w:cs="仿宋"/>
          <w:sz w:val="32"/>
          <w:szCs w:val="32"/>
          <w:lang w:val="en-US" w:eastAsia="zh-CN"/>
        </w:rPr>
        <w:t>持平，无增减变</w:t>
      </w:r>
      <w:r>
        <w:rPr>
          <w:rFonts w:hint="eastAsia" w:ascii="仿宋" w:hAnsi="仿宋" w:eastAsia="仿宋" w:cs="仿宋"/>
          <w:sz w:val="32"/>
          <w:szCs w:val="32"/>
        </w:rPr>
        <w:t>，发现培养新典型，新典型不少于2个。</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4、配齐各单位老干部专兼职人员，明确一名副职主抓本单位老干部工作。</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5、在取消门诊限额的情况下,进一步完善局医院的七项服务措施,既保障老干部健康长寿,又降低医药费开支。</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6、完善市老年大学各项工作，开展活动，抓好教学。</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7、建好基层组织建设,壮大“五老”队伍。</w:t>
      </w:r>
    </w:p>
    <w:p>
      <w:pPr>
        <w:keepNext w:val="0"/>
        <w:keepLines w:val="0"/>
        <w:pageBreakBefore w:val="0"/>
        <w:widowControl w:val="0"/>
        <w:kinsoku/>
        <w:wordWrap/>
        <w:overflowPunct/>
        <w:topLinePunct w:val="0"/>
        <w:autoSpaceDE w:val="0"/>
        <w:autoSpaceDN w:val="0"/>
        <w:bidi w:val="0"/>
        <w:adjustRightInd w:val="0"/>
        <w:snapToGrid/>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8、充分利用元旦、春节、五一、十一等节日，发动全市老年人参与到各项活动中来，办好七省市老年体育工作交流会促进健</w:t>
      </w:r>
      <w:r>
        <w:rPr>
          <w:rFonts w:hint="eastAsia" w:ascii="仿宋" w:hAnsi="仿宋" w:eastAsia="仿宋" w:cs="仿宋"/>
          <w:sz w:val="32"/>
          <w:szCs w:val="32"/>
          <w:lang w:val="en-US" w:eastAsia="zh-CN"/>
        </w:rPr>
        <w:t>康老龄化。</w:t>
      </w:r>
    </w:p>
    <w:p>
      <w:pPr>
        <w:ind w:firstLine="643" w:firstLineChars="200"/>
        <w:jc w:val="left"/>
        <w:outlineLvl w:val="0"/>
        <w:rPr>
          <w:rFonts w:hint="eastAsia" w:ascii="楷体_GB2312" w:hAnsi="黑体" w:eastAsia="楷体_GB2312" w:cs="Times New Roman"/>
          <w:b/>
          <w:sz w:val="32"/>
          <w:szCs w:val="32"/>
        </w:rPr>
      </w:pPr>
      <w:r>
        <w:rPr>
          <w:rFonts w:hint="eastAsia" w:ascii="楷体_GB2312" w:hAnsi="黑体" w:eastAsia="楷体_GB2312" w:cs="Times New Roman"/>
          <w:b/>
          <w:sz w:val="32"/>
          <w:szCs w:val="32"/>
        </w:rPr>
        <w:t>部门职责及工作活动绩效目标指标：</w:t>
      </w:r>
    </w:p>
    <w:p>
      <w:pPr>
        <w:ind w:firstLine="643" w:firstLineChars="200"/>
        <w:jc w:val="left"/>
        <w:outlineLvl w:val="0"/>
        <w:rPr>
          <w:rFonts w:hint="eastAsia" w:ascii="楷体_GB2312" w:hAnsi="黑体" w:eastAsia="楷体_GB2312" w:cs="Times New Roman"/>
          <w:b/>
          <w:sz w:val="32"/>
          <w:szCs w:val="32"/>
        </w:rPr>
      </w:pPr>
    </w:p>
    <w:p>
      <w:pPr>
        <w:ind w:firstLine="643" w:firstLineChars="200"/>
        <w:jc w:val="left"/>
        <w:outlineLvl w:val="0"/>
        <w:rPr>
          <w:rFonts w:hint="eastAsia" w:ascii="楷体_GB2312" w:hAnsi="黑体" w:eastAsia="楷体_GB2312" w:cs="Times New Roman"/>
          <w:b/>
          <w:sz w:val="32"/>
          <w:szCs w:val="32"/>
        </w:rPr>
      </w:pPr>
    </w:p>
    <w:p>
      <w:pPr>
        <w:keepNext w:val="0"/>
        <w:keepLines w:val="0"/>
        <w:pageBreakBefore w:val="0"/>
        <w:widowControl w:val="0"/>
        <w:kinsoku/>
        <w:wordWrap/>
        <w:overflowPunct/>
        <w:topLinePunct w:val="0"/>
        <w:autoSpaceDE w:val="0"/>
        <w:autoSpaceDN w:val="0"/>
        <w:bidi w:val="0"/>
        <w:adjustRightInd w:val="0"/>
        <w:snapToGrid/>
        <w:ind w:left="0" w:leftChars="0" w:right="0" w:rightChars="0" w:firstLine="640" w:firstLineChars="200"/>
        <w:jc w:val="left"/>
        <w:textAlignment w:val="auto"/>
        <w:outlineLvl w:val="9"/>
        <w:rPr>
          <w:rFonts w:hint="eastAsia" w:ascii="仿宋" w:hAnsi="仿宋" w:eastAsia="仿宋" w:cs="仿宋"/>
          <w:sz w:val="32"/>
          <w:szCs w:val="32"/>
          <w:lang w:val="en-US" w:eastAsia="zh-CN"/>
        </w:rPr>
      </w:pPr>
    </w:p>
    <w:p>
      <w:pPr>
        <w:jc w:val="center"/>
        <w:outlineLvl w:val="0"/>
        <w:rPr>
          <w:rFonts w:hint="eastAsia" w:ascii="仿宋" w:hAnsi="仿宋" w:eastAsia="仿宋" w:cs="仿宋"/>
          <w:b/>
          <w:sz w:val="32"/>
          <w:szCs w:val="24"/>
        </w:rPr>
      </w:pPr>
      <w:r>
        <w:rPr>
          <w:rFonts w:hint="eastAsia" w:ascii="仿宋" w:hAnsi="仿宋" w:eastAsia="仿宋" w:cs="仿宋"/>
          <w:b/>
          <w:sz w:val="32"/>
          <w:szCs w:val="24"/>
        </w:rPr>
        <w:t>部门职责-工作活动绩效目标</w:t>
      </w:r>
    </w:p>
    <w:tbl>
      <w:tblPr>
        <w:tblStyle w:val="8"/>
        <w:tblW w:w="140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2"/>
        <w:gridCol w:w="1282"/>
        <w:gridCol w:w="2990"/>
        <w:gridCol w:w="2990"/>
        <w:gridCol w:w="1572"/>
        <w:gridCol w:w="668"/>
        <w:gridCol w:w="665"/>
        <w:gridCol w:w="740"/>
        <w:gridCol w:w="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tblHeader/>
          <w:jc w:val="center"/>
        </w:trPr>
        <w:tc>
          <w:tcPr>
            <w:tcW w:w="14000" w:type="dxa"/>
            <w:gridSpan w:val="9"/>
            <w:tcBorders>
              <w:top w:val="single" w:color="FFFFFF" w:sz="6" w:space="0"/>
              <w:left w:val="single" w:color="FFFFFF" w:sz="6" w:space="0"/>
              <w:right w:val="single" w:color="FFFFFF" w:sz="6" w:space="0"/>
            </w:tcBorders>
            <w:vAlign w:val="center"/>
          </w:tcPr>
          <w:p>
            <w:pPr>
              <w:spacing w:line="300" w:lineRule="exact"/>
              <w:jc w:val="left"/>
              <w:rPr>
                <w:rFonts w:hint="eastAsia" w:ascii="仿宋" w:hAnsi="仿宋" w:eastAsia="仿宋" w:cs="仿宋"/>
                <w:sz w:val="24"/>
              </w:rPr>
            </w:pPr>
            <w:r>
              <w:rPr>
                <w:rFonts w:hint="eastAsia" w:ascii="仿宋" w:hAnsi="仿宋" w:eastAsia="仿宋" w:cs="仿宋"/>
                <w:sz w:val="24"/>
              </w:rPr>
              <w:t>803霸州市委老干部局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tblHeader/>
          <w:jc w:val="center"/>
        </w:trPr>
        <w:tc>
          <w:tcPr>
            <w:tcW w:w="2352"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职责活动</w:t>
            </w:r>
          </w:p>
        </w:tc>
        <w:tc>
          <w:tcPr>
            <w:tcW w:w="1282"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年度预算数</w:t>
            </w:r>
          </w:p>
        </w:tc>
        <w:tc>
          <w:tcPr>
            <w:tcW w:w="2990"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内容描述</w:t>
            </w:r>
          </w:p>
        </w:tc>
        <w:tc>
          <w:tcPr>
            <w:tcW w:w="2990"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绩效目标</w:t>
            </w:r>
          </w:p>
        </w:tc>
        <w:tc>
          <w:tcPr>
            <w:tcW w:w="1572"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绩效指标</w:t>
            </w:r>
          </w:p>
        </w:tc>
        <w:tc>
          <w:tcPr>
            <w:tcW w:w="2814" w:type="dxa"/>
            <w:gridSpan w:val="4"/>
            <w:vAlign w:val="center"/>
          </w:tcPr>
          <w:p>
            <w:pPr>
              <w:spacing w:line="300" w:lineRule="exact"/>
              <w:jc w:val="center"/>
              <w:rPr>
                <w:rFonts w:hint="eastAsia" w:ascii="仿宋" w:hAnsi="仿宋" w:eastAsia="仿宋" w:cs="仿宋"/>
                <w:b/>
              </w:rPr>
            </w:pPr>
            <w:r>
              <w:rPr>
                <w:rFonts w:hint="eastAsia" w:ascii="仿宋" w:hAnsi="仿宋" w:eastAsia="仿宋" w:cs="仿宋"/>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tblHeader/>
          <w:jc w:val="center"/>
        </w:trPr>
        <w:tc>
          <w:tcPr>
            <w:tcW w:w="2352" w:type="dxa"/>
            <w:vMerge w:val="continue"/>
            <w:vAlign w:val="center"/>
          </w:tcPr>
          <w:p>
            <w:pPr>
              <w:spacing w:line="300" w:lineRule="exact"/>
              <w:jc w:val="left"/>
              <w:outlineLvl w:val="0"/>
              <w:rPr>
                <w:rFonts w:hint="eastAsia" w:ascii="仿宋" w:hAnsi="仿宋" w:eastAsia="仿宋" w:cs="仿宋"/>
              </w:rPr>
            </w:pPr>
          </w:p>
        </w:tc>
        <w:tc>
          <w:tcPr>
            <w:tcW w:w="1282" w:type="dxa"/>
            <w:vMerge w:val="continue"/>
            <w:vAlign w:val="center"/>
          </w:tcPr>
          <w:p>
            <w:pPr>
              <w:spacing w:line="300" w:lineRule="exact"/>
              <w:jc w:val="left"/>
              <w:outlineLvl w:val="0"/>
              <w:rPr>
                <w:rFonts w:hint="eastAsia" w:ascii="仿宋" w:hAnsi="仿宋" w:eastAsia="仿宋" w:cs="仿宋"/>
              </w:rPr>
            </w:pPr>
          </w:p>
        </w:tc>
        <w:tc>
          <w:tcPr>
            <w:tcW w:w="2990" w:type="dxa"/>
            <w:vMerge w:val="continue"/>
            <w:vAlign w:val="center"/>
          </w:tcPr>
          <w:p>
            <w:pPr>
              <w:spacing w:line="300" w:lineRule="exact"/>
              <w:jc w:val="left"/>
              <w:outlineLvl w:val="0"/>
              <w:rPr>
                <w:rFonts w:hint="eastAsia" w:ascii="仿宋" w:hAnsi="仿宋" w:eastAsia="仿宋" w:cs="仿宋"/>
              </w:rPr>
            </w:pPr>
          </w:p>
        </w:tc>
        <w:tc>
          <w:tcPr>
            <w:tcW w:w="2990" w:type="dxa"/>
            <w:vMerge w:val="continue"/>
            <w:vAlign w:val="center"/>
          </w:tcPr>
          <w:p>
            <w:pPr>
              <w:spacing w:line="300" w:lineRule="exact"/>
              <w:jc w:val="left"/>
              <w:outlineLvl w:val="0"/>
              <w:rPr>
                <w:rFonts w:hint="eastAsia" w:ascii="仿宋" w:hAnsi="仿宋" w:eastAsia="仿宋" w:cs="仿宋"/>
              </w:rPr>
            </w:pPr>
          </w:p>
        </w:tc>
        <w:tc>
          <w:tcPr>
            <w:tcW w:w="1572" w:type="dxa"/>
            <w:vMerge w:val="continue"/>
            <w:vAlign w:val="center"/>
          </w:tcPr>
          <w:p>
            <w:pPr>
              <w:spacing w:line="300" w:lineRule="exact"/>
              <w:jc w:val="left"/>
              <w:outlineLvl w:val="0"/>
              <w:rPr>
                <w:rFonts w:hint="eastAsia" w:ascii="仿宋" w:hAnsi="仿宋" w:eastAsia="仿宋" w:cs="仿宋"/>
              </w:rPr>
            </w:pPr>
          </w:p>
        </w:tc>
        <w:tc>
          <w:tcPr>
            <w:tcW w:w="668" w:type="dxa"/>
            <w:vAlign w:val="center"/>
          </w:tcPr>
          <w:p>
            <w:pPr>
              <w:spacing w:line="300" w:lineRule="exact"/>
              <w:jc w:val="center"/>
              <w:rPr>
                <w:rFonts w:hint="eastAsia" w:ascii="仿宋" w:hAnsi="仿宋" w:eastAsia="仿宋" w:cs="仿宋"/>
                <w:b/>
              </w:rPr>
            </w:pPr>
            <w:r>
              <w:rPr>
                <w:rFonts w:hint="eastAsia" w:ascii="仿宋" w:hAnsi="仿宋" w:eastAsia="仿宋" w:cs="仿宋"/>
                <w:b/>
              </w:rPr>
              <w:t>优</w:t>
            </w:r>
          </w:p>
        </w:tc>
        <w:tc>
          <w:tcPr>
            <w:tcW w:w="665" w:type="dxa"/>
            <w:vAlign w:val="center"/>
          </w:tcPr>
          <w:p>
            <w:pPr>
              <w:spacing w:line="300" w:lineRule="exact"/>
              <w:jc w:val="center"/>
              <w:rPr>
                <w:rFonts w:hint="eastAsia" w:ascii="仿宋" w:hAnsi="仿宋" w:eastAsia="仿宋" w:cs="仿宋"/>
                <w:b/>
              </w:rPr>
            </w:pPr>
            <w:r>
              <w:rPr>
                <w:rFonts w:hint="eastAsia" w:ascii="仿宋" w:hAnsi="仿宋" w:eastAsia="仿宋" w:cs="仿宋"/>
                <w:b/>
              </w:rPr>
              <w:t>良</w:t>
            </w:r>
          </w:p>
        </w:tc>
        <w:tc>
          <w:tcPr>
            <w:tcW w:w="740" w:type="dxa"/>
            <w:vAlign w:val="center"/>
          </w:tcPr>
          <w:p>
            <w:pPr>
              <w:spacing w:line="300" w:lineRule="exact"/>
              <w:jc w:val="center"/>
              <w:rPr>
                <w:rFonts w:hint="eastAsia" w:ascii="仿宋" w:hAnsi="仿宋" w:eastAsia="仿宋" w:cs="仿宋"/>
                <w:b/>
              </w:rPr>
            </w:pPr>
            <w:r>
              <w:rPr>
                <w:rFonts w:hint="eastAsia" w:ascii="仿宋" w:hAnsi="仿宋" w:eastAsia="仿宋" w:cs="仿宋"/>
                <w:b/>
              </w:rPr>
              <w:t>中</w:t>
            </w:r>
          </w:p>
        </w:tc>
        <w:tc>
          <w:tcPr>
            <w:tcW w:w="741" w:type="dxa"/>
            <w:vAlign w:val="center"/>
          </w:tcPr>
          <w:p>
            <w:pPr>
              <w:spacing w:line="300" w:lineRule="exact"/>
              <w:jc w:val="center"/>
              <w:rPr>
                <w:rFonts w:hint="eastAsia" w:ascii="仿宋" w:hAnsi="仿宋" w:eastAsia="仿宋" w:cs="仿宋"/>
                <w:b/>
              </w:rPr>
            </w:pPr>
            <w:r>
              <w:rPr>
                <w:rFonts w:hint="eastAsia" w:ascii="仿宋" w:hAnsi="仿宋" w:eastAsia="仿宋" w:cs="仿宋"/>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2352" w:type="dxa"/>
            <w:vAlign w:val="center"/>
          </w:tcPr>
          <w:p>
            <w:pPr>
              <w:spacing w:line="300" w:lineRule="exact"/>
              <w:jc w:val="left"/>
              <w:rPr>
                <w:rFonts w:hint="eastAsia" w:ascii="仿宋" w:hAnsi="仿宋" w:eastAsia="仿宋" w:cs="仿宋"/>
                <w:b/>
              </w:rPr>
            </w:pPr>
            <w:r>
              <w:rPr>
                <w:rFonts w:hint="eastAsia" w:ascii="仿宋" w:hAnsi="仿宋" w:eastAsia="仿宋" w:cs="仿宋"/>
                <w:b/>
                <w:lang w:val="en-US" w:eastAsia="zh-CN"/>
              </w:rPr>
              <w:t>一、</w:t>
            </w:r>
            <w:r>
              <w:rPr>
                <w:rFonts w:hint="eastAsia" w:ascii="仿宋" w:hAnsi="仿宋" w:eastAsia="仿宋" w:cs="仿宋"/>
                <w:b/>
              </w:rPr>
              <w:t>离退休干部政策及服务</w:t>
            </w:r>
          </w:p>
        </w:tc>
        <w:tc>
          <w:tcPr>
            <w:tcW w:w="1282" w:type="dxa"/>
            <w:vAlign w:val="center"/>
          </w:tcPr>
          <w:p>
            <w:pPr>
              <w:spacing w:line="300" w:lineRule="exact"/>
              <w:jc w:val="center"/>
              <w:rPr>
                <w:rFonts w:hint="eastAsia" w:ascii="仿宋" w:hAnsi="仿宋" w:eastAsia="仿宋" w:cs="仿宋"/>
                <w:lang w:val="en-US" w:eastAsia="zh-CN"/>
              </w:rPr>
            </w:pPr>
            <w:r>
              <w:rPr>
                <w:rFonts w:hint="eastAsia" w:ascii="仿宋" w:hAnsi="仿宋" w:eastAsia="仿宋" w:cs="仿宋"/>
                <w:lang w:val="en-US" w:eastAsia="zh-CN"/>
              </w:rPr>
              <w:t>480.04</w:t>
            </w:r>
          </w:p>
        </w:tc>
        <w:tc>
          <w:tcPr>
            <w:tcW w:w="2990" w:type="dxa"/>
            <w:vAlign w:val="center"/>
          </w:tcPr>
          <w:p>
            <w:pPr>
              <w:spacing w:line="300" w:lineRule="exact"/>
              <w:jc w:val="left"/>
              <w:rPr>
                <w:rFonts w:hint="eastAsia" w:ascii="仿宋" w:hAnsi="仿宋" w:eastAsia="仿宋" w:cs="仿宋"/>
              </w:rPr>
            </w:pPr>
            <w:r>
              <w:rPr>
                <w:rFonts w:hint="eastAsia" w:ascii="仿宋" w:hAnsi="仿宋" w:eastAsia="仿宋" w:cs="仿宋"/>
              </w:rPr>
              <w:t>贯彻落实国家关于离退休干部的的方针政策，组织落实离退休干部的政治、生活待遇</w:t>
            </w:r>
          </w:p>
        </w:tc>
        <w:tc>
          <w:tcPr>
            <w:tcW w:w="2990" w:type="dxa"/>
            <w:vAlign w:val="center"/>
          </w:tcPr>
          <w:p>
            <w:pPr>
              <w:spacing w:line="300" w:lineRule="exact"/>
              <w:jc w:val="left"/>
              <w:rPr>
                <w:rFonts w:hint="eastAsia" w:ascii="仿宋" w:hAnsi="仿宋" w:eastAsia="仿宋" w:cs="仿宋"/>
              </w:rPr>
            </w:pPr>
            <w:r>
              <w:rPr>
                <w:rFonts w:hint="eastAsia" w:ascii="仿宋" w:hAnsi="仿宋" w:eastAsia="仿宋" w:cs="仿宋"/>
              </w:rPr>
              <w:t>保障离退休干部各项政策的落实。</w:t>
            </w:r>
          </w:p>
        </w:tc>
        <w:tc>
          <w:tcPr>
            <w:tcW w:w="1572" w:type="dxa"/>
            <w:vAlign w:val="center"/>
          </w:tcPr>
          <w:p>
            <w:pPr>
              <w:spacing w:line="300" w:lineRule="exact"/>
              <w:jc w:val="left"/>
              <w:rPr>
                <w:rFonts w:hint="eastAsia" w:ascii="仿宋" w:hAnsi="仿宋" w:eastAsia="仿宋" w:cs="仿宋"/>
              </w:rPr>
            </w:pPr>
          </w:p>
        </w:tc>
        <w:tc>
          <w:tcPr>
            <w:tcW w:w="668" w:type="dxa"/>
            <w:vAlign w:val="center"/>
          </w:tcPr>
          <w:p>
            <w:pPr>
              <w:spacing w:line="300" w:lineRule="exact"/>
              <w:jc w:val="center"/>
              <w:rPr>
                <w:rFonts w:hint="eastAsia" w:ascii="仿宋" w:hAnsi="仿宋" w:eastAsia="仿宋" w:cs="仿宋"/>
              </w:rPr>
            </w:pPr>
          </w:p>
        </w:tc>
        <w:tc>
          <w:tcPr>
            <w:tcW w:w="665" w:type="dxa"/>
            <w:vAlign w:val="center"/>
          </w:tcPr>
          <w:p>
            <w:pPr>
              <w:spacing w:line="300" w:lineRule="exact"/>
              <w:jc w:val="center"/>
              <w:rPr>
                <w:rFonts w:hint="eastAsia" w:ascii="仿宋" w:hAnsi="仿宋" w:eastAsia="仿宋" w:cs="仿宋"/>
              </w:rPr>
            </w:pPr>
          </w:p>
        </w:tc>
        <w:tc>
          <w:tcPr>
            <w:tcW w:w="740" w:type="dxa"/>
            <w:vAlign w:val="center"/>
          </w:tcPr>
          <w:p>
            <w:pPr>
              <w:spacing w:line="300" w:lineRule="exact"/>
              <w:jc w:val="center"/>
              <w:rPr>
                <w:rFonts w:hint="eastAsia" w:ascii="仿宋" w:hAnsi="仿宋" w:eastAsia="仿宋" w:cs="仿宋"/>
              </w:rPr>
            </w:pPr>
          </w:p>
        </w:tc>
        <w:tc>
          <w:tcPr>
            <w:tcW w:w="741" w:type="dxa"/>
            <w:vAlign w:val="center"/>
          </w:tcPr>
          <w:p>
            <w:pPr>
              <w:spacing w:line="300" w:lineRule="exact"/>
              <w:jc w:val="center"/>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2352" w:type="dxa"/>
            <w:vMerge w:val="restart"/>
            <w:vAlign w:val="center"/>
          </w:tcPr>
          <w:p>
            <w:pPr>
              <w:spacing w:line="300" w:lineRule="exact"/>
              <w:jc w:val="left"/>
              <w:rPr>
                <w:rFonts w:hint="eastAsia" w:ascii="仿宋" w:hAnsi="仿宋" w:eastAsia="仿宋" w:cs="仿宋"/>
                <w:b/>
              </w:rPr>
            </w:pPr>
            <w:r>
              <w:rPr>
                <w:rFonts w:hint="eastAsia" w:ascii="仿宋" w:hAnsi="仿宋" w:eastAsia="仿宋" w:cs="仿宋"/>
                <w:b/>
              </w:rPr>
              <w:t>　　</w:t>
            </w:r>
            <w:r>
              <w:rPr>
                <w:rFonts w:hint="eastAsia" w:ascii="仿宋" w:hAnsi="仿宋" w:eastAsia="仿宋" w:cs="仿宋"/>
                <w:b/>
                <w:lang w:val="en-US" w:eastAsia="zh-CN"/>
              </w:rPr>
              <w:t>1、</w:t>
            </w:r>
            <w:r>
              <w:rPr>
                <w:rFonts w:hint="eastAsia" w:ascii="仿宋" w:hAnsi="仿宋" w:eastAsia="仿宋" w:cs="仿宋"/>
                <w:b/>
              </w:rPr>
              <w:t>落实老干部政治、生活待遇，服务管理离退休干部</w:t>
            </w:r>
          </w:p>
        </w:tc>
        <w:tc>
          <w:tcPr>
            <w:tcW w:w="1282" w:type="dxa"/>
            <w:vMerge w:val="restart"/>
            <w:vAlign w:val="center"/>
          </w:tcPr>
          <w:p>
            <w:pPr>
              <w:spacing w:line="300" w:lineRule="exact"/>
              <w:jc w:val="center"/>
              <w:rPr>
                <w:rFonts w:hint="eastAsia" w:ascii="仿宋" w:hAnsi="仿宋" w:eastAsia="仿宋" w:cs="仿宋"/>
                <w:lang w:val="en-US" w:eastAsia="zh-CN"/>
              </w:rPr>
            </w:pPr>
            <w:r>
              <w:rPr>
                <w:rFonts w:hint="eastAsia" w:ascii="仿宋" w:hAnsi="仿宋" w:eastAsia="仿宋" w:cs="仿宋"/>
                <w:lang w:val="en-US" w:eastAsia="zh-CN"/>
              </w:rPr>
              <w:t>480.04</w:t>
            </w:r>
          </w:p>
        </w:tc>
        <w:tc>
          <w:tcPr>
            <w:tcW w:w="2990"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全面落实两项待遇，加强管理，提高服务水平</w:t>
            </w:r>
          </w:p>
        </w:tc>
        <w:tc>
          <w:tcPr>
            <w:tcW w:w="2990"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让每位老干部感受到政治上的关心，生活上的爱护。</w:t>
            </w:r>
          </w:p>
        </w:tc>
        <w:tc>
          <w:tcPr>
            <w:tcW w:w="1572" w:type="dxa"/>
            <w:vAlign w:val="center"/>
          </w:tcPr>
          <w:p>
            <w:pPr>
              <w:spacing w:line="300" w:lineRule="exact"/>
              <w:jc w:val="left"/>
              <w:rPr>
                <w:rFonts w:hint="eastAsia" w:ascii="仿宋" w:hAnsi="仿宋" w:eastAsia="仿宋" w:cs="仿宋"/>
              </w:rPr>
            </w:pPr>
            <w:r>
              <w:rPr>
                <w:rFonts w:hint="eastAsia" w:ascii="仿宋" w:hAnsi="仿宋" w:eastAsia="仿宋" w:cs="仿宋"/>
              </w:rPr>
              <w:t>老干部满意率</w:t>
            </w:r>
          </w:p>
        </w:tc>
        <w:tc>
          <w:tcPr>
            <w:tcW w:w="668"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665" w:type="dxa"/>
            <w:vAlign w:val="center"/>
          </w:tcPr>
          <w:p>
            <w:pPr>
              <w:spacing w:line="300" w:lineRule="exact"/>
              <w:jc w:val="center"/>
              <w:rPr>
                <w:rFonts w:hint="eastAsia" w:ascii="宋体" w:hAnsi="宋体" w:eastAsia="宋体" w:cs="宋体"/>
              </w:rPr>
            </w:pPr>
            <w:r>
              <w:rPr>
                <w:rFonts w:hint="eastAsia" w:ascii="宋体" w:hAnsi="宋体" w:eastAsia="宋体" w:cs="宋体"/>
              </w:rPr>
              <w:t>≧</w:t>
            </w:r>
          </w:p>
          <w:p>
            <w:pPr>
              <w:spacing w:line="300" w:lineRule="exact"/>
              <w:jc w:val="center"/>
              <w:rPr>
                <w:rFonts w:hint="eastAsia" w:ascii="仿宋" w:hAnsi="仿宋" w:eastAsia="仿宋" w:cs="仿宋"/>
              </w:rPr>
            </w:pPr>
            <w:r>
              <w:rPr>
                <w:rFonts w:hint="eastAsia" w:ascii="仿宋" w:hAnsi="仿宋" w:eastAsia="仿宋" w:cs="仿宋"/>
              </w:rPr>
              <w:t>90%</w:t>
            </w:r>
          </w:p>
        </w:tc>
        <w:tc>
          <w:tcPr>
            <w:tcW w:w="740" w:type="dxa"/>
            <w:vAlign w:val="center"/>
          </w:tcPr>
          <w:p>
            <w:pPr>
              <w:spacing w:line="300" w:lineRule="exact"/>
              <w:jc w:val="center"/>
              <w:rPr>
                <w:rFonts w:hint="eastAsia" w:ascii="仿宋" w:hAnsi="仿宋" w:eastAsia="仿宋" w:cs="仿宋"/>
              </w:rPr>
            </w:pPr>
            <w:r>
              <w:rPr>
                <w:rFonts w:hint="eastAsia" w:ascii="宋体" w:hAnsi="宋体" w:eastAsia="宋体" w:cs="宋体"/>
              </w:rPr>
              <w:t>≧</w:t>
            </w:r>
            <w:r>
              <w:rPr>
                <w:rFonts w:hint="eastAsia" w:ascii="仿宋" w:hAnsi="仿宋" w:eastAsia="仿宋" w:cs="仿宋"/>
              </w:rPr>
              <w:t>80%</w:t>
            </w:r>
          </w:p>
        </w:tc>
        <w:tc>
          <w:tcPr>
            <w:tcW w:w="741" w:type="dxa"/>
            <w:vAlign w:val="center"/>
          </w:tcPr>
          <w:p>
            <w:pPr>
              <w:spacing w:line="300" w:lineRule="exact"/>
              <w:jc w:val="center"/>
              <w:rPr>
                <w:rFonts w:hint="eastAsia" w:ascii="仿宋" w:hAnsi="仿宋" w:eastAsia="仿宋" w:cs="仿宋"/>
                <w:lang w:val="en-US" w:eastAsia="zh-CN"/>
              </w:rPr>
            </w:pPr>
            <w:r>
              <w:rPr>
                <w:rFonts w:hint="eastAsia" w:ascii="仿宋" w:hAnsi="仿宋" w:eastAsia="仿宋" w:cs="仿宋"/>
                <w:lang w:val="en-US" w:eastAsia="zh-CN"/>
              </w:rPr>
              <w:t>&lt;</w:t>
            </w:r>
          </w:p>
          <w:p>
            <w:pPr>
              <w:spacing w:line="300" w:lineRule="exact"/>
              <w:jc w:val="center"/>
              <w:rPr>
                <w:rFonts w:hint="eastAsia" w:ascii="仿宋" w:hAnsi="仿宋" w:eastAsia="仿宋" w:cs="仿宋"/>
              </w:rPr>
            </w:pPr>
            <w:r>
              <w:rPr>
                <w:rFonts w:hint="eastAsia" w:ascii="仿宋" w:hAnsi="仿宋" w:eastAsia="仿宋" w:cs="仿宋"/>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2352" w:type="dxa"/>
            <w:vMerge w:val="continue"/>
            <w:vAlign w:val="center"/>
          </w:tcPr>
          <w:p>
            <w:pPr>
              <w:spacing w:line="300" w:lineRule="exact"/>
              <w:jc w:val="left"/>
              <w:rPr>
                <w:rFonts w:hint="eastAsia" w:ascii="仿宋" w:hAnsi="仿宋" w:eastAsia="仿宋" w:cs="仿宋"/>
                <w:b/>
              </w:rPr>
            </w:pPr>
          </w:p>
        </w:tc>
        <w:tc>
          <w:tcPr>
            <w:tcW w:w="1282" w:type="dxa"/>
            <w:vMerge w:val="continue"/>
            <w:vAlign w:val="center"/>
          </w:tcPr>
          <w:p>
            <w:pPr>
              <w:spacing w:line="300" w:lineRule="exact"/>
              <w:jc w:val="center"/>
              <w:rPr>
                <w:rFonts w:hint="eastAsia" w:ascii="仿宋" w:hAnsi="仿宋" w:eastAsia="仿宋" w:cs="仿宋"/>
              </w:rPr>
            </w:pPr>
          </w:p>
        </w:tc>
        <w:tc>
          <w:tcPr>
            <w:tcW w:w="2990" w:type="dxa"/>
            <w:vMerge w:val="continue"/>
            <w:vAlign w:val="center"/>
          </w:tcPr>
          <w:p>
            <w:pPr>
              <w:spacing w:line="300" w:lineRule="exact"/>
              <w:jc w:val="left"/>
              <w:rPr>
                <w:rFonts w:hint="eastAsia" w:ascii="仿宋" w:hAnsi="仿宋" w:eastAsia="仿宋" w:cs="仿宋"/>
              </w:rPr>
            </w:pPr>
          </w:p>
        </w:tc>
        <w:tc>
          <w:tcPr>
            <w:tcW w:w="2990" w:type="dxa"/>
            <w:vMerge w:val="continue"/>
            <w:vAlign w:val="center"/>
          </w:tcPr>
          <w:p>
            <w:pPr>
              <w:spacing w:line="300" w:lineRule="exact"/>
              <w:jc w:val="left"/>
              <w:rPr>
                <w:rFonts w:hint="eastAsia" w:ascii="仿宋" w:hAnsi="仿宋" w:eastAsia="仿宋" w:cs="仿宋"/>
              </w:rPr>
            </w:pPr>
          </w:p>
        </w:tc>
        <w:tc>
          <w:tcPr>
            <w:tcW w:w="1572" w:type="dxa"/>
            <w:vAlign w:val="center"/>
          </w:tcPr>
          <w:p>
            <w:pPr>
              <w:spacing w:line="300" w:lineRule="exact"/>
              <w:jc w:val="left"/>
              <w:rPr>
                <w:rFonts w:hint="eastAsia" w:ascii="仿宋" w:hAnsi="仿宋" w:eastAsia="仿宋" w:cs="仿宋"/>
              </w:rPr>
            </w:pPr>
            <w:r>
              <w:rPr>
                <w:rFonts w:hint="eastAsia" w:ascii="仿宋" w:hAnsi="仿宋" w:eastAsia="仿宋" w:cs="仿宋"/>
              </w:rPr>
              <w:t>老干部政治生活待遇保障率</w:t>
            </w:r>
          </w:p>
        </w:tc>
        <w:tc>
          <w:tcPr>
            <w:tcW w:w="668"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665" w:type="dxa"/>
            <w:vAlign w:val="center"/>
          </w:tcPr>
          <w:p>
            <w:pPr>
              <w:spacing w:line="300" w:lineRule="exact"/>
              <w:jc w:val="center"/>
              <w:rPr>
                <w:rFonts w:hint="eastAsia" w:ascii="宋体" w:hAnsi="宋体" w:eastAsia="宋体" w:cs="宋体"/>
              </w:rPr>
            </w:pPr>
            <w:r>
              <w:rPr>
                <w:rFonts w:hint="eastAsia" w:ascii="宋体" w:hAnsi="宋体" w:eastAsia="宋体" w:cs="宋体"/>
              </w:rPr>
              <w:t>≧</w:t>
            </w:r>
          </w:p>
          <w:p>
            <w:pPr>
              <w:spacing w:line="300" w:lineRule="exact"/>
              <w:jc w:val="center"/>
              <w:rPr>
                <w:rFonts w:hint="eastAsia" w:ascii="仿宋" w:hAnsi="仿宋" w:eastAsia="仿宋" w:cs="仿宋"/>
              </w:rPr>
            </w:pPr>
            <w:r>
              <w:rPr>
                <w:rFonts w:hint="eastAsia" w:ascii="仿宋" w:hAnsi="仿宋" w:eastAsia="仿宋" w:cs="仿宋"/>
              </w:rPr>
              <w:t>90%</w:t>
            </w:r>
          </w:p>
        </w:tc>
        <w:tc>
          <w:tcPr>
            <w:tcW w:w="740" w:type="dxa"/>
            <w:vAlign w:val="center"/>
          </w:tcPr>
          <w:p>
            <w:pPr>
              <w:spacing w:line="300" w:lineRule="exact"/>
              <w:jc w:val="center"/>
              <w:rPr>
                <w:rFonts w:hint="eastAsia" w:ascii="仿宋" w:hAnsi="仿宋" w:eastAsia="仿宋" w:cs="仿宋"/>
              </w:rPr>
            </w:pPr>
            <w:r>
              <w:rPr>
                <w:rFonts w:hint="eastAsia" w:ascii="宋体" w:hAnsi="宋体" w:eastAsia="宋体" w:cs="宋体"/>
              </w:rPr>
              <w:t>≧</w:t>
            </w:r>
            <w:r>
              <w:rPr>
                <w:rFonts w:hint="eastAsia" w:ascii="仿宋" w:hAnsi="仿宋" w:eastAsia="仿宋" w:cs="仿宋"/>
              </w:rPr>
              <w:t>80%</w:t>
            </w:r>
          </w:p>
        </w:tc>
        <w:tc>
          <w:tcPr>
            <w:tcW w:w="741" w:type="dxa"/>
            <w:vAlign w:val="center"/>
          </w:tcPr>
          <w:p>
            <w:pPr>
              <w:spacing w:line="300" w:lineRule="exact"/>
              <w:jc w:val="center"/>
              <w:rPr>
                <w:rFonts w:hint="eastAsia" w:ascii="仿宋" w:hAnsi="仿宋" w:eastAsia="仿宋" w:cs="仿宋"/>
                <w:lang w:val="en-US" w:eastAsia="zh-CN"/>
              </w:rPr>
            </w:pPr>
            <w:r>
              <w:rPr>
                <w:rFonts w:hint="eastAsia" w:ascii="仿宋" w:hAnsi="仿宋" w:eastAsia="仿宋" w:cs="仿宋"/>
                <w:lang w:val="en-US" w:eastAsia="zh-CN"/>
              </w:rPr>
              <w:t>&lt;</w:t>
            </w:r>
          </w:p>
          <w:p>
            <w:pPr>
              <w:spacing w:line="300" w:lineRule="exact"/>
              <w:jc w:val="center"/>
              <w:rPr>
                <w:rFonts w:hint="eastAsia" w:ascii="仿宋" w:hAnsi="仿宋" w:eastAsia="仿宋" w:cs="仿宋"/>
              </w:rPr>
            </w:pPr>
            <w:r>
              <w:rPr>
                <w:rFonts w:hint="eastAsia" w:ascii="仿宋" w:hAnsi="仿宋" w:eastAsia="仿宋" w:cs="仿宋"/>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9" w:hRule="atLeast"/>
          <w:jc w:val="center"/>
        </w:trPr>
        <w:tc>
          <w:tcPr>
            <w:tcW w:w="2352" w:type="dxa"/>
            <w:vMerge w:val="restart"/>
            <w:vAlign w:val="center"/>
          </w:tcPr>
          <w:p>
            <w:pPr>
              <w:spacing w:line="300" w:lineRule="exact"/>
              <w:jc w:val="left"/>
              <w:rPr>
                <w:rFonts w:hint="eastAsia" w:ascii="仿宋" w:hAnsi="仿宋" w:eastAsia="仿宋" w:cs="仿宋"/>
                <w:b/>
              </w:rPr>
            </w:pPr>
            <w:r>
              <w:rPr>
                <w:rFonts w:hint="eastAsia" w:ascii="仿宋" w:hAnsi="仿宋" w:eastAsia="仿宋" w:cs="仿宋"/>
                <w:b/>
              </w:rPr>
              <w:t>　　</w:t>
            </w:r>
            <w:r>
              <w:rPr>
                <w:rFonts w:hint="eastAsia" w:ascii="仿宋" w:hAnsi="仿宋" w:eastAsia="仿宋" w:cs="仿宋"/>
                <w:b/>
                <w:lang w:val="en-US" w:eastAsia="zh-CN"/>
              </w:rPr>
              <w:t>2、</w:t>
            </w:r>
            <w:r>
              <w:rPr>
                <w:rFonts w:hint="eastAsia" w:ascii="仿宋" w:hAnsi="仿宋" w:eastAsia="仿宋" w:cs="仿宋"/>
                <w:b/>
              </w:rPr>
              <w:t>老干部活动、组织建设</w:t>
            </w:r>
          </w:p>
        </w:tc>
        <w:tc>
          <w:tcPr>
            <w:tcW w:w="1282" w:type="dxa"/>
            <w:vMerge w:val="restart"/>
            <w:vAlign w:val="center"/>
          </w:tcPr>
          <w:p>
            <w:pPr>
              <w:spacing w:line="300" w:lineRule="exact"/>
              <w:jc w:val="center"/>
              <w:rPr>
                <w:rFonts w:hint="eastAsia" w:ascii="仿宋" w:hAnsi="仿宋" w:eastAsia="仿宋" w:cs="仿宋"/>
                <w:lang w:val="en-US" w:eastAsia="zh-CN"/>
              </w:rPr>
            </w:pPr>
          </w:p>
        </w:tc>
        <w:tc>
          <w:tcPr>
            <w:tcW w:w="2990"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组织老干部参加社会、文体及各项活动，加强老干部基层组织和党支部建设</w:t>
            </w:r>
          </w:p>
        </w:tc>
        <w:tc>
          <w:tcPr>
            <w:tcW w:w="2990"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老干部日常生活、活动丰富充实</w:t>
            </w:r>
          </w:p>
        </w:tc>
        <w:tc>
          <w:tcPr>
            <w:tcW w:w="1572" w:type="dxa"/>
            <w:tcBorders>
              <w:bottom w:val="single" w:color="auto" w:sz="4" w:space="0"/>
            </w:tcBorders>
            <w:vAlign w:val="center"/>
          </w:tcPr>
          <w:p>
            <w:pPr>
              <w:spacing w:line="300" w:lineRule="exact"/>
              <w:jc w:val="left"/>
              <w:rPr>
                <w:rFonts w:hint="eastAsia" w:ascii="仿宋" w:hAnsi="仿宋" w:eastAsia="仿宋" w:cs="仿宋"/>
                <w:lang w:eastAsia="zh-CN"/>
              </w:rPr>
            </w:pPr>
            <w:r>
              <w:rPr>
                <w:rFonts w:hint="eastAsia" w:ascii="仿宋" w:hAnsi="仿宋" w:eastAsia="仿宋" w:cs="仿宋"/>
                <w:lang w:val="en-US" w:eastAsia="zh-CN"/>
              </w:rPr>
              <w:t>基层组织和党支部建设工作完成率</w:t>
            </w:r>
          </w:p>
        </w:tc>
        <w:tc>
          <w:tcPr>
            <w:tcW w:w="668" w:type="dxa"/>
            <w:tcBorders>
              <w:bottom w:val="single" w:color="auto" w:sz="4" w:space="0"/>
            </w:tcBorders>
            <w:vAlign w:val="center"/>
          </w:tcPr>
          <w:p>
            <w:pPr>
              <w:spacing w:line="300" w:lineRule="exact"/>
              <w:jc w:val="center"/>
              <w:rPr>
                <w:rFonts w:hint="eastAsia" w:ascii="仿宋" w:hAnsi="仿宋" w:eastAsia="仿宋" w:cs="仿宋"/>
              </w:rPr>
            </w:pPr>
            <w:r>
              <w:rPr>
                <w:rFonts w:hint="eastAsia" w:ascii="宋体" w:hAnsi="宋体" w:eastAsia="宋体" w:cs="宋体"/>
                <w:lang w:val="en-US" w:eastAsia="zh-CN"/>
              </w:rPr>
              <w:t>≧</w:t>
            </w:r>
            <w:r>
              <w:rPr>
                <w:rFonts w:hint="eastAsia" w:ascii="仿宋" w:hAnsi="仿宋" w:eastAsia="仿宋" w:cs="仿宋"/>
                <w:lang w:val="en-US" w:eastAsia="zh-CN"/>
              </w:rPr>
              <w:t>90</w:t>
            </w:r>
            <w:r>
              <w:rPr>
                <w:rFonts w:hint="eastAsia" w:ascii="仿宋" w:hAnsi="仿宋" w:eastAsia="仿宋" w:cs="仿宋"/>
              </w:rPr>
              <w:t>%</w:t>
            </w:r>
          </w:p>
        </w:tc>
        <w:tc>
          <w:tcPr>
            <w:tcW w:w="665" w:type="dxa"/>
            <w:tcBorders>
              <w:bottom w:val="single" w:color="auto" w:sz="4" w:space="0"/>
            </w:tcBorders>
            <w:vAlign w:val="center"/>
          </w:tcPr>
          <w:p>
            <w:pPr>
              <w:spacing w:line="300" w:lineRule="exact"/>
              <w:jc w:val="center"/>
              <w:rPr>
                <w:rFonts w:hint="eastAsia" w:ascii="仿宋" w:hAnsi="仿宋" w:eastAsia="仿宋" w:cs="仿宋"/>
                <w:lang w:val="en-US" w:eastAsia="zh-CN"/>
              </w:rPr>
            </w:pPr>
            <w:r>
              <w:rPr>
                <w:rFonts w:hint="eastAsia" w:ascii="宋体" w:hAnsi="宋体" w:eastAsia="宋体" w:cs="宋体"/>
                <w:lang w:val="en-US" w:eastAsia="zh-CN"/>
              </w:rPr>
              <w:t>≧</w:t>
            </w:r>
          </w:p>
          <w:p>
            <w:pPr>
              <w:spacing w:line="300" w:lineRule="exact"/>
              <w:jc w:val="center"/>
              <w:rPr>
                <w:rFonts w:hint="eastAsia" w:ascii="仿宋" w:hAnsi="仿宋" w:eastAsia="仿宋" w:cs="仿宋"/>
              </w:rPr>
            </w:pPr>
            <w:r>
              <w:rPr>
                <w:rFonts w:hint="eastAsia" w:ascii="仿宋" w:hAnsi="仿宋" w:eastAsia="仿宋" w:cs="仿宋"/>
                <w:lang w:val="en-US" w:eastAsia="zh-CN"/>
              </w:rPr>
              <w:t>8</w:t>
            </w:r>
            <w:r>
              <w:rPr>
                <w:rFonts w:hint="eastAsia" w:ascii="仿宋" w:hAnsi="仿宋" w:eastAsia="仿宋" w:cs="仿宋"/>
              </w:rPr>
              <w:t>0%</w:t>
            </w:r>
          </w:p>
        </w:tc>
        <w:tc>
          <w:tcPr>
            <w:tcW w:w="740" w:type="dxa"/>
            <w:tcBorders>
              <w:bottom w:val="single" w:color="auto" w:sz="4" w:space="0"/>
            </w:tcBorders>
            <w:vAlign w:val="center"/>
          </w:tcPr>
          <w:p>
            <w:pPr>
              <w:spacing w:line="300" w:lineRule="exact"/>
              <w:jc w:val="center"/>
              <w:rPr>
                <w:rFonts w:hint="eastAsia" w:ascii="仿宋" w:hAnsi="仿宋" w:eastAsia="仿宋" w:cs="仿宋"/>
                <w:lang w:val="en-US" w:eastAsia="zh-CN"/>
              </w:rPr>
            </w:pPr>
            <w:r>
              <w:rPr>
                <w:rFonts w:hint="eastAsia" w:ascii="宋体" w:hAnsi="宋体" w:eastAsia="宋体" w:cs="宋体"/>
                <w:lang w:val="en-US" w:eastAsia="zh-CN"/>
              </w:rPr>
              <w:t>≧</w:t>
            </w:r>
          </w:p>
          <w:p>
            <w:pPr>
              <w:spacing w:line="300" w:lineRule="exact"/>
              <w:jc w:val="center"/>
              <w:rPr>
                <w:rFonts w:hint="eastAsia" w:ascii="仿宋" w:hAnsi="仿宋" w:eastAsia="仿宋" w:cs="仿宋"/>
              </w:rPr>
            </w:pPr>
            <w:r>
              <w:rPr>
                <w:rFonts w:hint="eastAsia" w:ascii="仿宋" w:hAnsi="仿宋" w:eastAsia="仿宋" w:cs="仿宋"/>
                <w:lang w:val="en-US" w:eastAsia="zh-CN"/>
              </w:rPr>
              <w:t>7</w:t>
            </w:r>
            <w:r>
              <w:rPr>
                <w:rFonts w:hint="eastAsia" w:ascii="仿宋" w:hAnsi="仿宋" w:eastAsia="仿宋" w:cs="仿宋"/>
              </w:rPr>
              <w:t>0%</w:t>
            </w:r>
          </w:p>
        </w:tc>
        <w:tc>
          <w:tcPr>
            <w:tcW w:w="741" w:type="dxa"/>
            <w:tcBorders>
              <w:bottom w:val="single" w:color="auto" w:sz="4" w:space="0"/>
            </w:tcBorders>
            <w:vAlign w:val="center"/>
          </w:tcPr>
          <w:p>
            <w:pPr>
              <w:spacing w:line="300" w:lineRule="exact"/>
              <w:jc w:val="both"/>
              <w:rPr>
                <w:rFonts w:hint="eastAsia" w:ascii="仿宋" w:hAnsi="仿宋" w:eastAsia="仿宋" w:cs="仿宋"/>
                <w:lang w:val="en-US" w:eastAsia="zh-CN"/>
              </w:rPr>
            </w:pPr>
            <w:r>
              <w:rPr>
                <w:rFonts w:hint="eastAsia" w:ascii="仿宋" w:hAnsi="仿宋" w:eastAsia="仿宋" w:cs="仿宋"/>
                <w:lang w:val="en-US" w:eastAsia="zh-CN"/>
              </w:rPr>
              <w:t xml:space="preserve">  &lt;</w:t>
            </w:r>
          </w:p>
          <w:p>
            <w:pPr>
              <w:spacing w:line="300" w:lineRule="exact"/>
              <w:jc w:val="center"/>
              <w:rPr>
                <w:rFonts w:hint="eastAsia" w:ascii="仿宋" w:hAnsi="仿宋" w:eastAsia="仿宋" w:cs="仿宋"/>
              </w:rPr>
            </w:pPr>
            <w:r>
              <w:rPr>
                <w:rFonts w:hint="eastAsia" w:ascii="仿宋" w:hAnsi="仿宋" w:eastAsia="仿宋" w:cs="仿宋"/>
                <w:lang w:val="en-US" w:eastAsia="zh-CN"/>
              </w:rPr>
              <w:t>7</w:t>
            </w:r>
            <w:r>
              <w:rPr>
                <w:rFonts w:hint="eastAsia" w:ascii="仿宋" w:hAnsi="仿宋" w:eastAsia="仿宋" w:cs="仿宋"/>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6" w:hRule="atLeast"/>
          <w:jc w:val="center"/>
        </w:trPr>
        <w:tc>
          <w:tcPr>
            <w:tcW w:w="2352" w:type="dxa"/>
            <w:vMerge w:val="continue"/>
            <w:vAlign w:val="center"/>
          </w:tcPr>
          <w:p>
            <w:pPr>
              <w:spacing w:line="300" w:lineRule="exact"/>
              <w:jc w:val="left"/>
              <w:rPr>
                <w:rFonts w:hint="eastAsia" w:ascii="仿宋" w:hAnsi="仿宋" w:eastAsia="仿宋" w:cs="仿宋"/>
                <w:b/>
              </w:rPr>
            </w:pPr>
          </w:p>
        </w:tc>
        <w:tc>
          <w:tcPr>
            <w:tcW w:w="1282" w:type="dxa"/>
            <w:vMerge w:val="continue"/>
            <w:vAlign w:val="center"/>
          </w:tcPr>
          <w:p>
            <w:pPr>
              <w:spacing w:line="300" w:lineRule="exact"/>
              <w:jc w:val="center"/>
              <w:rPr>
                <w:rFonts w:hint="eastAsia" w:ascii="仿宋" w:hAnsi="仿宋" w:eastAsia="仿宋" w:cs="仿宋"/>
                <w:lang w:val="en-US" w:eastAsia="zh-CN"/>
              </w:rPr>
            </w:pPr>
          </w:p>
        </w:tc>
        <w:tc>
          <w:tcPr>
            <w:tcW w:w="2990" w:type="dxa"/>
            <w:vMerge w:val="continue"/>
            <w:vAlign w:val="center"/>
          </w:tcPr>
          <w:p>
            <w:pPr>
              <w:spacing w:line="300" w:lineRule="exact"/>
              <w:jc w:val="left"/>
              <w:rPr>
                <w:rFonts w:hint="eastAsia" w:ascii="仿宋" w:hAnsi="仿宋" w:eastAsia="仿宋" w:cs="仿宋"/>
              </w:rPr>
            </w:pPr>
          </w:p>
        </w:tc>
        <w:tc>
          <w:tcPr>
            <w:tcW w:w="2990" w:type="dxa"/>
            <w:vMerge w:val="continue"/>
            <w:vAlign w:val="center"/>
          </w:tcPr>
          <w:p>
            <w:pPr>
              <w:spacing w:line="300" w:lineRule="exact"/>
              <w:jc w:val="left"/>
              <w:rPr>
                <w:rFonts w:hint="eastAsia" w:ascii="仿宋" w:hAnsi="仿宋" w:eastAsia="仿宋" w:cs="仿宋"/>
              </w:rPr>
            </w:pPr>
          </w:p>
        </w:tc>
        <w:tc>
          <w:tcPr>
            <w:tcW w:w="1572" w:type="dxa"/>
            <w:tcBorders>
              <w:top w:val="single" w:color="auto" w:sz="4" w:space="0"/>
            </w:tcBorders>
            <w:vAlign w:val="center"/>
          </w:tcPr>
          <w:p>
            <w:pPr>
              <w:spacing w:line="300" w:lineRule="exact"/>
              <w:jc w:val="left"/>
              <w:rPr>
                <w:rFonts w:hint="eastAsia" w:ascii="仿宋" w:hAnsi="仿宋" w:eastAsia="仿宋" w:cs="仿宋"/>
                <w:lang w:val="en-US" w:eastAsia="zh-CN"/>
              </w:rPr>
            </w:pPr>
            <w:r>
              <w:rPr>
                <w:rFonts w:hint="eastAsia" w:ascii="仿宋" w:hAnsi="仿宋" w:eastAsia="仿宋" w:cs="仿宋"/>
                <w:lang w:val="en-US" w:eastAsia="zh-CN"/>
              </w:rPr>
              <w:t>举办活动次数</w:t>
            </w:r>
          </w:p>
        </w:tc>
        <w:tc>
          <w:tcPr>
            <w:tcW w:w="668" w:type="dxa"/>
            <w:tcBorders>
              <w:top w:val="single" w:color="auto" w:sz="4" w:space="0"/>
            </w:tcBorders>
            <w:vAlign w:val="center"/>
          </w:tcPr>
          <w:p>
            <w:pPr>
              <w:spacing w:line="300" w:lineRule="exact"/>
              <w:jc w:val="center"/>
              <w:rPr>
                <w:rFonts w:hint="eastAsia" w:ascii="仿宋" w:hAnsi="仿宋" w:eastAsia="仿宋" w:cs="仿宋"/>
              </w:rPr>
            </w:pPr>
            <w:r>
              <w:rPr>
                <w:rFonts w:hint="eastAsia" w:ascii="宋体" w:hAnsi="宋体" w:eastAsia="宋体" w:cs="宋体"/>
              </w:rPr>
              <w:t>≧</w:t>
            </w:r>
            <w:r>
              <w:rPr>
                <w:rFonts w:hint="eastAsia" w:ascii="仿宋" w:hAnsi="仿宋" w:eastAsia="仿宋" w:cs="仿宋"/>
                <w:lang w:val="en-US" w:eastAsia="zh-CN"/>
              </w:rPr>
              <w:t>4</w:t>
            </w:r>
          </w:p>
        </w:tc>
        <w:tc>
          <w:tcPr>
            <w:tcW w:w="665" w:type="dxa"/>
            <w:tcBorders>
              <w:top w:val="single" w:color="auto" w:sz="4" w:space="0"/>
            </w:tcBorders>
            <w:vAlign w:val="center"/>
          </w:tcPr>
          <w:p>
            <w:pPr>
              <w:spacing w:line="300" w:lineRule="exact"/>
              <w:jc w:val="center"/>
              <w:rPr>
                <w:rFonts w:hint="eastAsia" w:ascii="仿宋" w:hAnsi="仿宋" w:eastAsia="仿宋" w:cs="仿宋"/>
                <w:lang w:val="en-US" w:eastAsia="zh-CN"/>
              </w:rPr>
            </w:pPr>
            <w:r>
              <w:rPr>
                <w:rFonts w:hint="eastAsia" w:ascii="仿宋" w:hAnsi="仿宋" w:eastAsia="仿宋" w:cs="仿宋"/>
                <w:lang w:val="en-US" w:eastAsia="zh-CN"/>
              </w:rPr>
              <w:t>3</w:t>
            </w:r>
          </w:p>
        </w:tc>
        <w:tc>
          <w:tcPr>
            <w:tcW w:w="740" w:type="dxa"/>
            <w:tcBorders>
              <w:top w:val="single" w:color="auto" w:sz="4" w:space="0"/>
            </w:tcBorders>
            <w:vAlign w:val="center"/>
          </w:tcPr>
          <w:p>
            <w:pPr>
              <w:spacing w:line="300" w:lineRule="exact"/>
              <w:jc w:val="center"/>
              <w:rPr>
                <w:rFonts w:hint="eastAsia" w:ascii="仿宋" w:hAnsi="仿宋" w:eastAsia="仿宋" w:cs="仿宋"/>
                <w:lang w:val="en-US" w:eastAsia="zh-CN"/>
              </w:rPr>
            </w:pPr>
            <w:r>
              <w:rPr>
                <w:rFonts w:hint="eastAsia" w:ascii="仿宋" w:hAnsi="仿宋" w:eastAsia="仿宋" w:cs="仿宋"/>
                <w:lang w:val="en-US" w:eastAsia="zh-CN"/>
              </w:rPr>
              <w:t>2</w:t>
            </w:r>
          </w:p>
        </w:tc>
        <w:tc>
          <w:tcPr>
            <w:tcW w:w="741" w:type="dxa"/>
            <w:tcBorders>
              <w:top w:val="single" w:color="auto" w:sz="4" w:space="0"/>
            </w:tcBorders>
            <w:vAlign w:val="center"/>
          </w:tcPr>
          <w:p>
            <w:pPr>
              <w:spacing w:line="300" w:lineRule="exact"/>
              <w:jc w:val="center"/>
              <w:rPr>
                <w:rFonts w:hint="eastAsia" w:ascii="仿宋" w:hAnsi="仿宋" w:eastAsia="仿宋" w:cs="仿宋"/>
                <w:lang w:val="en-US" w:eastAsia="zh-CN"/>
              </w:rPr>
            </w:pPr>
            <w:r>
              <w:rPr>
                <w:rFonts w:hint="eastAsia" w:ascii="仿宋" w:hAnsi="仿宋" w:eastAsia="仿宋" w:cs="仿宋"/>
                <w:lang w:val="en-US" w:eastAsia="zh-CN"/>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2352" w:type="dxa"/>
            <w:vAlign w:val="center"/>
          </w:tcPr>
          <w:p>
            <w:pPr>
              <w:spacing w:line="300" w:lineRule="exact"/>
              <w:jc w:val="left"/>
              <w:rPr>
                <w:rFonts w:hint="eastAsia" w:ascii="仿宋" w:hAnsi="仿宋" w:eastAsia="仿宋" w:cs="仿宋"/>
                <w:b/>
              </w:rPr>
            </w:pPr>
            <w:r>
              <w:rPr>
                <w:rFonts w:hint="eastAsia" w:ascii="仿宋" w:hAnsi="仿宋" w:eastAsia="仿宋" w:cs="仿宋"/>
                <w:b/>
                <w:lang w:val="en-US" w:eastAsia="zh-CN"/>
              </w:rPr>
              <w:t>二、</w:t>
            </w:r>
            <w:r>
              <w:rPr>
                <w:rFonts w:hint="eastAsia" w:ascii="仿宋" w:hAnsi="仿宋" w:eastAsia="仿宋" w:cs="仿宋"/>
                <w:b/>
              </w:rPr>
              <w:t>老年活动阵地建设</w:t>
            </w:r>
          </w:p>
        </w:tc>
        <w:tc>
          <w:tcPr>
            <w:tcW w:w="1282" w:type="dxa"/>
            <w:vAlign w:val="center"/>
          </w:tcPr>
          <w:p>
            <w:pPr>
              <w:spacing w:line="300" w:lineRule="exact"/>
              <w:jc w:val="center"/>
              <w:rPr>
                <w:rFonts w:hint="eastAsia" w:ascii="仿宋" w:hAnsi="仿宋" w:eastAsia="仿宋" w:cs="仿宋"/>
                <w:lang w:val="en-US" w:eastAsia="zh-CN"/>
              </w:rPr>
            </w:pPr>
            <w:r>
              <w:rPr>
                <w:rFonts w:hint="eastAsia" w:ascii="仿宋" w:hAnsi="仿宋" w:eastAsia="仿宋" w:cs="仿宋"/>
                <w:lang w:val="en-US" w:eastAsia="zh-CN"/>
              </w:rPr>
              <w:t>51.00</w:t>
            </w:r>
          </w:p>
        </w:tc>
        <w:tc>
          <w:tcPr>
            <w:tcW w:w="2990" w:type="dxa"/>
            <w:vAlign w:val="center"/>
          </w:tcPr>
          <w:p>
            <w:pPr>
              <w:spacing w:line="300" w:lineRule="exact"/>
              <w:jc w:val="left"/>
              <w:rPr>
                <w:rFonts w:hint="eastAsia" w:ascii="仿宋" w:hAnsi="仿宋" w:eastAsia="仿宋" w:cs="仿宋"/>
              </w:rPr>
            </w:pPr>
            <w:r>
              <w:rPr>
                <w:rFonts w:hint="eastAsia" w:ascii="仿宋" w:hAnsi="仿宋" w:eastAsia="仿宋" w:cs="仿宋"/>
              </w:rPr>
              <w:t>建设、管理、使用好老年活动阵地，并指导全县阵地建设。</w:t>
            </w:r>
          </w:p>
        </w:tc>
        <w:tc>
          <w:tcPr>
            <w:tcW w:w="2990" w:type="dxa"/>
            <w:vAlign w:val="center"/>
          </w:tcPr>
          <w:p>
            <w:pPr>
              <w:spacing w:line="300" w:lineRule="exact"/>
              <w:jc w:val="left"/>
              <w:rPr>
                <w:rFonts w:hint="eastAsia" w:ascii="仿宋" w:hAnsi="仿宋" w:eastAsia="仿宋" w:cs="仿宋"/>
              </w:rPr>
            </w:pPr>
            <w:r>
              <w:rPr>
                <w:rFonts w:hint="eastAsia" w:ascii="仿宋" w:hAnsi="仿宋" w:eastAsia="仿宋" w:cs="仿宋"/>
              </w:rPr>
              <w:t>完善老年阵地建设体系。</w:t>
            </w:r>
          </w:p>
        </w:tc>
        <w:tc>
          <w:tcPr>
            <w:tcW w:w="1572" w:type="dxa"/>
            <w:vAlign w:val="center"/>
          </w:tcPr>
          <w:p>
            <w:pPr>
              <w:spacing w:line="300" w:lineRule="exact"/>
              <w:jc w:val="left"/>
              <w:rPr>
                <w:rFonts w:hint="eastAsia" w:ascii="仿宋" w:hAnsi="仿宋" w:eastAsia="仿宋" w:cs="仿宋"/>
              </w:rPr>
            </w:pPr>
          </w:p>
        </w:tc>
        <w:tc>
          <w:tcPr>
            <w:tcW w:w="668" w:type="dxa"/>
            <w:vAlign w:val="center"/>
          </w:tcPr>
          <w:p>
            <w:pPr>
              <w:spacing w:line="300" w:lineRule="exact"/>
              <w:jc w:val="center"/>
              <w:rPr>
                <w:rFonts w:hint="eastAsia" w:ascii="仿宋" w:hAnsi="仿宋" w:eastAsia="仿宋" w:cs="仿宋"/>
              </w:rPr>
            </w:pPr>
          </w:p>
        </w:tc>
        <w:tc>
          <w:tcPr>
            <w:tcW w:w="665" w:type="dxa"/>
            <w:vAlign w:val="center"/>
          </w:tcPr>
          <w:p>
            <w:pPr>
              <w:spacing w:line="300" w:lineRule="exact"/>
              <w:jc w:val="center"/>
              <w:rPr>
                <w:rFonts w:hint="eastAsia" w:ascii="仿宋" w:hAnsi="仿宋" w:eastAsia="仿宋" w:cs="仿宋"/>
              </w:rPr>
            </w:pPr>
          </w:p>
        </w:tc>
        <w:tc>
          <w:tcPr>
            <w:tcW w:w="740" w:type="dxa"/>
            <w:vAlign w:val="center"/>
          </w:tcPr>
          <w:p>
            <w:pPr>
              <w:spacing w:line="300" w:lineRule="exact"/>
              <w:jc w:val="center"/>
              <w:rPr>
                <w:rFonts w:hint="eastAsia" w:ascii="仿宋" w:hAnsi="仿宋" w:eastAsia="仿宋" w:cs="仿宋"/>
              </w:rPr>
            </w:pPr>
          </w:p>
        </w:tc>
        <w:tc>
          <w:tcPr>
            <w:tcW w:w="741" w:type="dxa"/>
            <w:vAlign w:val="center"/>
          </w:tcPr>
          <w:p>
            <w:pPr>
              <w:spacing w:line="300" w:lineRule="exact"/>
              <w:jc w:val="center"/>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9" w:hRule="atLeast"/>
          <w:jc w:val="center"/>
        </w:trPr>
        <w:tc>
          <w:tcPr>
            <w:tcW w:w="2352" w:type="dxa"/>
            <w:vMerge w:val="restart"/>
            <w:vAlign w:val="center"/>
          </w:tcPr>
          <w:p>
            <w:pPr>
              <w:spacing w:line="300" w:lineRule="exact"/>
              <w:jc w:val="left"/>
              <w:rPr>
                <w:rFonts w:hint="eastAsia" w:ascii="仿宋" w:hAnsi="仿宋" w:eastAsia="仿宋" w:cs="仿宋"/>
                <w:b/>
              </w:rPr>
            </w:pPr>
            <w:r>
              <w:rPr>
                <w:rFonts w:hint="eastAsia" w:ascii="仿宋" w:hAnsi="仿宋" w:eastAsia="仿宋" w:cs="仿宋"/>
                <w:b/>
              </w:rPr>
              <w:t>　　</w:t>
            </w:r>
            <w:r>
              <w:rPr>
                <w:rFonts w:hint="eastAsia" w:ascii="仿宋" w:hAnsi="仿宋" w:eastAsia="仿宋" w:cs="仿宋"/>
                <w:b/>
                <w:lang w:val="en-US" w:eastAsia="zh-CN"/>
              </w:rPr>
              <w:t>1、</w:t>
            </w:r>
            <w:r>
              <w:rPr>
                <w:rFonts w:hint="eastAsia" w:ascii="仿宋" w:hAnsi="仿宋" w:eastAsia="仿宋" w:cs="仿宋"/>
                <w:b/>
              </w:rPr>
              <w:t>老年教育及关心下一代</w:t>
            </w:r>
          </w:p>
        </w:tc>
        <w:tc>
          <w:tcPr>
            <w:tcW w:w="1282" w:type="dxa"/>
            <w:vMerge w:val="restart"/>
            <w:vAlign w:val="center"/>
          </w:tcPr>
          <w:p>
            <w:pPr>
              <w:spacing w:line="300" w:lineRule="exact"/>
              <w:jc w:val="center"/>
              <w:rPr>
                <w:rFonts w:hint="eastAsia" w:ascii="仿宋" w:hAnsi="仿宋" w:eastAsia="仿宋" w:cs="仿宋"/>
                <w:lang w:val="en-US" w:eastAsia="zh-CN"/>
              </w:rPr>
            </w:pPr>
            <w:r>
              <w:rPr>
                <w:rFonts w:hint="eastAsia" w:ascii="仿宋" w:hAnsi="仿宋" w:eastAsia="仿宋" w:cs="仿宋"/>
                <w:lang w:val="en-US" w:eastAsia="zh-CN"/>
              </w:rPr>
              <w:t>51.00</w:t>
            </w:r>
          </w:p>
        </w:tc>
        <w:tc>
          <w:tcPr>
            <w:tcW w:w="2990"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贯彻执行老年教育和老干部工作方针，构建终身教育体系；开展全县关心下一代工作，组织老同志参加青少年教育工作</w:t>
            </w:r>
          </w:p>
        </w:tc>
        <w:tc>
          <w:tcPr>
            <w:tcW w:w="2990"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健全完善与经济社会发展相适应的老年教育体系，充分发挥老干部传帮带作用，传承优良作风，让下一代健康成长</w:t>
            </w:r>
          </w:p>
        </w:tc>
        <w:tc>
          <w:tcPr>
            <w:tcW w:w="1572" w:type="dxa"/>
            <w:tcBorders>
              <w:bottom w:val="single" w:color="auto" w:sz="4" w:space="0"/>
            </w:tcBorders>
            <w:vAlign w:val="center"/>
          </w:tcPr>
          <w:p>
            <w:pPr>
              <w:spacing w:line="300" w:lineRule="exact"/>
              <w:jc w:val="left"/>
              <w:rPr>
                <w:rFonts w:hint="eastAsia" w:ascii="仿宋" w:hAnsi="仿宋" w:eastAsia="仿宋" w:cs="仿宋"/>
                <w:lang w:val="en-US" w:eastAsia="zh-CN"/>
              </w:rPr>
            </w:pPr>
            <w:r>
              <w:rPr>
                <w:rFonts w:hint="eastAsia" w:ascii="仿宋" w:hAnsi="仿宋" w:eastAsia="仿宋" w:cs="仿宋"/>
                <w:lang w:val="en-US" w:eastAsia="zh-CN"/>
              </w:rPr>
              <w:t>老年教育普及率</w:t>
            </w:r>
          </w:p>
        </w:tc>
        <w:tc>
          <w:tcPr>
            <w:tcW w:w="668" w:type="dxa"/>
            <w:tcBorders>
              <w:bottom w:val="single" w:color="auto" w:sz="4" w:space="0"/>
            </w:tcBorders>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665" w:type="dxa"/>
            <w:tcBorders>
              <w:bottom w:val="single" w:color="auto" w:sz="4" w:space="0"/>
            </w:tcBorders>
            <w:vAlign w:val="center"/>
          </w:tcPr>
          <w:p>
            <w:pPr>
              <w:spacing w:line="300" w:lineRule="exact"/>
              <w:jc w:val="center"/>
              <w:rPr>
                <w:rFonts w:hint="eastAsia" w:ascii="宋体" w:hAnsi="宋体" w:eastAsia="宋体" w:cs="宋体"/>
              </w:rPr>
            </w:pPr>
            <w:r>
              <w:rPr>
                <w:rFonts w:hint="eastAsia" w:ascii="宋体" w:hAnsi="宋体" w:eastAsia="宋体" w:cs="宋体"/>
              </w:rPr>
              <w:t>≧</w:t>
            </w:r>
          </w:p>
          <w:p>
            <w:pPr>
              <w:spacing w:line="300" w:lineRule="exact"/>
              <w:jc w:val="center"/>
              <w:rPr>
                <w:rFonts w:hint="eastAsia" w:ascii="仿宋" w:hAnsi="仿宋" w:eastAsia="仿宋" w:cs="仿宋"/>
              </w:rPr>
            </w:pPr>
            <w:r>
              <w:rPr>
                <w:rFonts w:hint="eastAsia" w:ascii="仿宋" w:hAnsi="仿宋" w:eastAsia="仿宋" w:cs="仿宋"/>
              </w:rPr>
              <w:t>90%</w:t>
            </w:r>
          </w:p>
        </w:tc>
        <w:tc>
          <w:tcPr>
            <w:tcW w:w="740" w:type="dxa"/>
            <w:tcBorders>
              <w:bottom w:val="single" w:color="auto" w:sz="4" w:space="0"/>
            </w:tcBorders>
            <w:vAlign w:val="center"/>
          </w:tcPr>
          <w:p>
            <w:pPr>
              <w:spacing w:line="300" w:lineRule="exact"/>
              <w:jc w:val="center"/>
              <w:rPr>
                <w:rFonts w:hint="eastAsia" w:ascii="仿宋" w:hAnsi="仿宋" w:eastAsia="仿宋" w:cs="仿宋"/>
              </w:rPr>
            </w:pPr>
            <w:r>
              <w:rPr>
                <w:rFonts w:hint="eastAsia" w:ascii="宋体" w:hAnsi="宋体" w:eastAsia="宋体" w:cs="宋体"/>
              </w:rPr>
              <w:t>≧</w:t>
            </w:r>
            <w:r>
              <w:rPr>
                <w:rFonts w:hint="eastAsia" w:ascii="仿宋" w:hAnsi="仿宋" w:eastAsia="仿宋" w:cs="仿宋"/>
              </w:rPr>
              <w:t>80%</w:t>
            </w:r>
          </w:p>
        </w:tc>
        <w:tc>
          <w:tcPr>
            <w:tcW w:w="741" w:type="dxa"/>
            <w:tcBorders>
              <w:bottom w:val="single" w:color="auto" w:sz="4" w:space="0"/>
            </w:tcBorders>
            <w:vAlign w:val="center"/>
          </w:tcPr>
          <w:p>
            <w:pPr>
              <w:spacing w:line="300" w:lineRule="exact"/>
              <w:jc w:val="center"/>
              <w:rPr>
                <w:rFonts w:hint="eastAsia" w:ascii="仿宋" w:hAnsi="仿宋" w:eastAsia="仿宋" w:cs="仿宋"/>
                <w:lang w:val="en-US" w:eastAsia="zh-CN"/>
              </w:rPr>
            </w:pPr>
            <w:r>
              <w:rPr>
                <w:rFonts w:hint="eastAsia" w:ascii="仿宋" w:hAnsi="仿宋" w:eastAsia="仿宋" w:cs="仿宋"/>
                <w:lang w:val="en-US" w:eastAsia="zh-CN"/>
              </w:rPr>
              <w:t>&lt;</w:t>
            </w:r>
          </w:p>
          <w:p>
            <w:pPr>
              <w:spacing w:line="300" w:lineRule="exact"/>
              <w:jc w:val="center"/>
              <w:rPr>
                <w:rFonts w:hint="eastAsia" w:ascii="仿宋" w:hAnsi="仿宋" w:eastAsia="仿宋" w:cs="仿宋"/>
              </w:rPr>
            </w:pPr>
            <w:r>
              <w:rPr>
                <w:rFonts w:hint="eastAsia" w:ascii="仿宋" w:hAnsi="仿宋" w:eastAsia="仿宋" w:cs="仿宋"/>
                <w:lang w:val="en-US" w:eastAsia="zh-CN"/>
              </w:rPr>
              <w:t>8</w:t>
            </w:r>
            <w:r>
              <w:rPr>
                <w:rFonts w:hint="eastAsia" w:ascii="仿宋" w:hAnsi="仿宋" w:eastAsia="仿宋" w:cs="仿宋"/>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90" w:hRule="atLeast"/>
          <w:jc w:val="center"/>
        </w:trPr>
        <w:tc>
          <w:tcPr>
            <w:tcW w:w="2352" w:type="dxa"/>
            <w:vMerge w:val="continue"/>
            <w:vAlign w:val="center"/>
          </w:tcPr>
          <w:p>
            <w:pPr>
              <w:spacing w:line="300" w:lineRule="exact"/>
              <w:jc w:val="left"/>
              <w:rPr>
                <w:rFonts w:hint="eastAsia" w:ascii="仿宋" w:hAnsi="仿宋" w:eastAsia="仿宋" w:cs="仿宋"/>
                <w:b/>
              </w:rPr>
            </w:pPr>
          </w:p>
        </w:tc>
        <w:tc>
          <w:tcPr>
            <w:tcW w:w="1282" w:type="dxa"/>
            <w:vMerge w:val="continue"/>
            <w:vAlign w:val="center"/>
          </w:tcPr>
          <w:p>
            <w:pPr>
              <w:spacing w:line="300" w:lineRule="exact"/>
              <w:jc w:val="center"/>
              <w:rPr>
                <w:rFonts w:hint="eastAsia" w:ascii="仿宋" w:hAnsi="仿宋" w:eastAsia="仿宋" w:cs="仿宋"/>
                <w:lang w:val="en-US" w:eastAsia="zh-CN"/>
              </w:rPr>
            </w:pPr>
          </w:p>
        </w:tc>
        <w:tc>
          <w:tcPr>
            <w:tcW w:w="2990" w:type="dxa"/>
            <w:vMerge w:val="continue"/>
            <w:vAlign w:val="center"/>
          </w:tcPr>
          <w:p>
            <w:pPr>
              <w:spacing w:line="300" w:lineRule="exact"/>
              <w:jc w:val="left"/>
              <w:rPr>
                <w:rFonts w:hint="eastAsia" w:ascii="仿宋" w:hAnsi="仿宋" w:eastAsia="仿宋" w:cs="仿宋"/>
              </w:rPr>
            </w:pPr>
          </w:p>
        </w:tc>
        <w:tc>
          <w:tcPr>
            <w:tcW w:w="2990" w:type="dxa"/>
            <w:vMerge w:val="continue"/>
            <w:vAlign w:val="center"/>
          </w:tcPr>
          <w:p>
            <w:pPr>
              <w:spacing w:line="300" w:lineRule="exact"/>
              <w:jc w:val="left"/>
              <w:rPr>
                <w:rFonts w:hint="eastAsia" w:ascii="仿宋" w:hAnsi="仿宋" w:eastAsia="仿宋" w:cs="仿宋"/>
              </w:rPr>
            </w:pPr>
          </w:p>
        </w:tc>
        <w:tc>
          <w:tcPr>
            <w:tcW w:w="1572" w:type="dxa"/>
            <w:tcBorders>
              <w:top w:val="single" w:color="auto" w:sz="4" w:space="0"/>
            </w:tcBorders>
            <w:vAlign w:val="center"/>
          </w:tcPr>
          <w:p>
            <w:pPr>
              <w:spacing w:line="300" w:lineRule="exact"/>
              <w:jc w:val="left"/>
              <w:rPr>
                <w:rFonts w:hint="eastAsia" w:ascii="仿宋" w:hAnsi="仿宋" w:eastAsia="仿宋" w:cs="仿宋"/>
              </w:rPr>
            </w:pPr>
            <w:r>
              <w:rPr>
                <w:rFonts w:hint="eastAsia" w:ascii="仿宋" w:hAnsi="仿宋" w:eastAsia="仿宋" w:cs="仿宋"/>
              </w:rPr>
              <w:t>开展青少年教育活动次数</w:t>
            </w:r>
          </w:p>
        </w:tc>
        <w:tc>
          <w:tcPr>
            <w:tcW w:w="668" w:type="dxa"/>
            <w:tcBorders>
              <w:top w:val="single" w:color="auto" w:sz="4" w:space="0"/>
            </w:tcBorders>
            <w:vAlign w:val="center"/>
          </w:tcPr>
          <w:p>
            <w:pPr>
              <w:spacing w:line="300" w:lineRule="exact"/>
              <w:jc w:val="center"/>
              <w:rPr>
                <w:rFonts w:hint="eastAsia" w:ascii="仿宋" w:hAnsi="仿宋" w:eastAsia="仿宋" w:cs="仿宋"/>
              </w:rPr>
            </w:pPr>
            <w:r>
              <w:rPr>
                <w:rFonts w:hint="eastAsia" w:ascii="宋体" w:hAnsi="宋体" w:eastAsia="宋体" w:cs="宋体"/>
              </w:rPr>
              <w:t>≧</w:t>
            </w:r>
            <w:r>
              <w:rPr>
                <w:rFonts w:hint="eastAsia" w:ascii="仿宋" w:hAnsi="仿宋" w:eastAsia="仿宋" w:cs="仿宋"/>
                <w:lang w:val="en-US" w:eastAsia="zh-CN"/>
              </w:rPr>
              <w:t>4</w:t>
            </w:r>
          </w:p>
        </w:tc>
        <w:tc>
          <w:tcPr>
            <w:tcW w:w="665" w:type="dxa"/>
            <w:tcBorders>
              <w:top w:val="single" w:color="auto" w:sz="4" w:space="0"/>
            </w:tcBorders>
            <w:vAlign w:val="center"/>
          </w:tcPr>
          <w:p>
            <w:pPr>
              <w:spacing w:line="300" w:lineRule="exact"/>
              <w:jc w:val="center"/>
              <w:rPr>
                <w:rFonts w:hint="eastAsia" w:ascii="仿宋" w:hAnsi="仿宋" w:eastAsia="仿宋" w:cs="仿宋"/>
              </w:rPr>
            </w:pPr>
            <w:r>
              <w:rPr>
                <w:rFonts w:hint="eastAsia" w:ascii="仿宋" w:hAnsi="仿宋" w:eastAsia="仿宋" w:cs="仿宋"/>
                <w:lang w:val="en-US" w:eastAsia="zh-CN"/>
              </w:rPr>
              <w:t>3</w:t>
            </w:r>
          </w:p>
        </w:tc>
        <w:tc>
          <w:tcPr>
            <w:tcW w:w="740" w:type="dxa"/>
            <w:tcBorders>
              <w:top w:val="single" w:color="auto" w:sz="4" w:space="0"/>
            </w:tcBorders>
            <w:vAlign w:val="center"/>
          </w:tcPr>
          <w:p>
            <w:pPr>
              <w:spacing w:line="300" w:lineRule="exact"/>
              <w:jc w:val="center"/>
              <w:rPr>
                <w:rFonts w:hint="eastAsia" w:ascii="仿宋" w:hAnsi="仿宋" w:eastAsia="仿宋" w:cs="仿宋"/>
              </w:rPr>
            </w:pPr>
            <w:r>
              <w:rPr>
                <w:rFonts w:hint="eastAsia" w:ascii="仿宋" w:hAnsi="仿宋" w:eastAsia="仿宋" w:cs="仿宋"/>
                <w:lang w:val="en-US" w:eastAsia="zh-CN"/>
              </w:rPr>
              <w:t>2</w:t>
            </w:r>
          </w:p>
        </w:tc>
        <w:tc>
          <w:tcPr>
            <w:tcW w:w="741" w:type="dxa"/>
            <w:tcBorders>
              <w:top w:val="single" w:color="auto" w:sz="4" w:space="0"/>
            </w:tcBorders>
            <w:vAlign w:val="center"/>
          </w:tcPr>
          <w:p>
            <w:pPr>
              <w:spacing w:line="300" w:lineRule="exact"/>
              <w:jc w:val="center"/>
              <w:rPr>
                <w:rFonts w:hint="eastAsia" w:ascii="仿宋" w:hAnsi="仿宋" w:eastAsia="仿宋" w:cs="仿宋"/>
              </w:rPr>
            </w:pPr>
            <w:r>
              <w:rPr>
                <w:rFonts w:hint="eastAsia" w:ascii="仿宋" w:hAnsi="仿宋" w:eastAsia="仿宋" w:cs="仿宋"/>
                <w:lang w:val="en-US" w:eastAsia="zh-CN"/>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2352" w:type="dxa"/>
            <w:vMerge w:val="continue"/>
            <w:vAlign w:val="center"/>
          </w:tcPr>
          <w:p>
            <w:pPr>
              <w:spacing w:line="300" w:lineRule="exact"/>
              <w:jc w:val="left"/>
              <w:rPr>
                <w:rFonts w:hint="eastAsia" w:ascii="仿宋" w:hAnsi="仿宋" w:eastAsia="仿宋" w:cs="仿宋"/>
                <w:b/>
              </w:rPr>
            </w:pPr>
          </w:p>
        </w:tc>
        <w:tc>
          <w:tcPr>
            <w:tcW w:w="1282" w:type="dxa"/>
            <w:vMerge w:val="continue"/>
            <w:vAlign w:val="center"/>
          </w:tcPr>
          <w:p>
            <w:pPr>
              <w:spacing w:line="300" w:lineRule="exact"/>
              <w:jc w:val="left"/>
              <w:rPr>
                <w:rFonts w:hint="eastAsia" w:ascii="仿宋" w:hAnsi="仿宋" w:eastAsia="仿宋" w:cs="仿宋"/>
              </w:rPr>
            </w:pPr>
          </w:p>
        </w:tc>
        <w:tc>
          <w:tcPr>
            <w:tcW w:w="2990" w:type="dxa"/>
            <w:vMerge w:val="continue"/>
            <w:vAlign w:val="center"/>
          </w:tcPr>
          <w:p>
            <w:pPr>
              <w:spacing w:line="300" w:lineRule="exact"/>
              <w:jc w:val="left"/>
              <w:rPr>
                <w:rFonts w:hint="eastAsia" w:ascii="仿宋" w:hAnsi="仿宋" w:eastAsia="仿宋" w:cs="仿宋"/>
              </w:rPr>
            </w:pPr>
          </w:p>
        </w:tc>
        <w:tc>
          <w:tcPr>
            <w:tcW w:w="2990" w:type="dxa"/>
            <w:vMerge w:val="continue"/>
            <w:vAlign w:val="center"/>
          </w:tcPr>
          <w:p>
            <w:pPr>
              <w:spacing w:line="300" w:lineRule="exact"/>
              <w:jc w:val="left"/>
              <w:rPr>
                <w:rFonts w:hint="eastAsia" w:ascii="仿宋" w:hAnsi="仿宋" w:eastAsia="仿宋" w:cs="仿宋"/>
              </w:rPr>
            </w:pPr>
          </w:p>
        </w:tc>
        <w:tc>
          <w:tcPr>
            <w:tcW w:w="1572" w:type="dxa"/>
            <w:vAlign w:val="center"/>
          </w:tcPr>
          <w:p>
            <w:pPr>
              <w:spacing w:line="300" w:lineRule="exact"/>
              <w:jc w:val="left"/>
              <w:rPr>
                <w:rFonts w:hint="eastAsia" w:ascii="仿宋" w:hAnsi="仿宋" w:eastAsia="仿宋" w:cs="仿宋"/>
              </w:rPr>
            </w:pPr>
            <w:r>
              <w:rPr>
                <w:rFonts w:hint="eastAsia" w:ascii="仿宋" w:hAnsi="仿宋" w:eastAsia="仿宋" w:cs="仿宋"/>
              </w:rPr>
              <w:t>老干部满意率</w:t>
            </w:r>
          </w:p>
        </w:tc>
        <w:tc>
          <w:tcPr>
            <w:tcW w:w="668"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665" w:type="dxa"/>
            <w:vAlign w:val="center"/>
          </w:tcPr>
          <w:p>
            <w:pPr>
              <w:spacing w:line="300" w:lineRule="exact"/>
              <w:jc w:val="center"/>
              <w:rPr>
                <w:rFonts w:hint="eastAsia" w:ascii="宋体" w:hAnsi="宋体" w:eastAsia="宋体" w:cs="宋体"/>
              </w:rPr>
            </w:pPr>
            <w:r>
              <w:rPr>
                <w:rFonts w:hint="eastAsia" w:ascii="宋体" w:hAnsi="宋体" w:eastAsia="宋体" w:cs="宋体"/>
              </w:rPr>
              <w:t>≧</w:t>
            </w:r>
          </w:p>
          <w:p>
            <w:pPr>
              <w:spacing w:line="300" w:lineRule="exact"/>
              <w:jc w:val="center"/>
              <w:rPr>
                <w:rFonts w:hint="eastAsia" w:ascii="仿宋" w:hAnsi="仿宋" w:eastAsia="仿宋" w:cs="仿宋"/>
              </w:rPr>
            </w:pPr>
            <w:r>
              <w:rPr>
                <w:rFonts w:hint="eastAsia" w:ascii="仿宋" w:hAnsi="仿宋" w:eastAsia="仿宋" w:cs="仿宋"/>
              </w:rPr>
              <w:t>90%</w:t>
            </w:r>
          </w:p>
        </w:tc>
        <w:tc>
          <w:tcPr>
            <w:tcW w:w="740" w:type="dxa"/>
            <w:vAlign w:val="center"/>
          </w:tcPr>
          <w:p>
            <w:pPr>
              <w:spacing w:line="300" w:lineRule="exact"/>
              <w:jc w:val="center"/>
              <w:rPr>
                <w:rFonts w:hint="eastAsia" w:ascii="仿宋" w:hAnsi="仿宋" w:eastAsia="仿宋" w:cs="仿宋"/>
              </w:rPr>
            </w:pPr>
            <w:r>
              <w:rPr>
                <w:rFonts w:hint="eastAsia" w:ascii="宋体" w:hAnsi="宋体" w:eastAsia="宋体" w:cs="宋体"/>
              </w:rPr>
              <w:t>≧</w:t>
            </w:r>
            <w:r>
              <w:rPr>
                <w:rFonts w:hint="eastAsia" w:ascii="仿宋" w:hAnsi="仿宋" w:eastAsia="仿宋" w:cs="仿宋"/>
              </w:rPr>
              <w:t>80%</w:t>
            </w:r>
          </w:p>
        </w:tc>
        <w:tc>
          <w:tcPr>
            <w:tcW w:w="741" w:type="dxa"/>
            <w:vAlign w:val="center"/>
          </w:tcPr>
          <w:p>
            <w:pPr>
              <w:spacing w:line="300" w:lineRule="exact"/>
              <w:jc w:val="center"/>
              <w:rPr>
                <w:rFonts w:hint="eastAsia" w:ascii="仿宋" w:hAnsi="仿宋" w:eastAsia="仿宋" w:cs="仿宋"/>
                <w:lang w:val="en-US" w:eastAsia="zh-CN"/>
              </w:rPr>
            </w:pPr>
            <w:r>
              <w:rPr>
                <w:rFonts w:hint="eastAsia" w:ascii="仿宋" w:hAnsi="仿宋" w:eastAsia="仿宋" w:cs="仿宋"/>
                <w:lang w:val="en-US" w:eastAsia="zh-CN"/>
              </w:rPr>
              <w:t>&lt;</w:t>
            </w:r>
          </w:p>
          <w:p>
            <w:pPr>
              <w:spacing w:line="300" w:lineRule="exact"/>
              <w:jc w:val="center"/>
              <w:rPr>
                <w:rFonts w:hint="eastAsia" w:ascii="仿宋" w:hAnsi="仿宋" w:eastAsia="仿宋" w:cs="仿宋"/>
              </w:rPr>
            </w:pPr>
            <w:r>
              <w:rPr>
                <w:rFonts w:hint="eastAsia" w:ascii="仿宋" w:hAnsi="仿宋" w:eastAsia="仿宋" w:cs="仿宋"/>
                <w:lang w:val="en-US" w:eastAsia="zh-CN"/>
              </w:rPr>
              <w:t>8</w:t>
            </w:r>
            <w:r>
              <w:rPr>
                <w:rFonts w:hint="eastAsia" w:ascii="仿宋" w:hAnsi="仿宋" w:eastAsia="仿宋" w:cs="仿宋"/>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2352" w:type="dxa"/>
            <w:vAlign w:val="center"/>
          </w:tcPr>
          <w:p>
            <w:pPr>
              <w:spacing w:line="300" w:lineRule="exact"/>
              <w:jc w:val="center"/>
              <w:rPr>
                <w:rFonts w:hint="eastAsia" w:ascii="仿宋" w:hAnsi="仿宋" w:eastAsia="仿宋" w:cs="仿宋"/>
                <w:b/>
              </w:rPr>
            </w:pPr>
            <w:r>
              <w:rPr>
                <w:rFonts w:hint="eastAsia" w:ascii="仿宋" w:hAnsi="仿宋" w:eastAsia="仿宋" w:cs="仿宋"/>
                <w:b/>
                <w:lang w:val="en-US" w:eastAsia="zh-CN"/>
              </w:rPr>
              <w:t>三、</w:t>
            </w:r>
            <w:r>
              <w:rPr>
                <w:rFonts w:hint="eastAsia" w:ascii="仿宋" w:hAnsi="仿宋" w:eastAsia="仿宋" w:cs="仿宋"/>
                <w:b/>
              </w:rPr>
              <w:t>综合事务管理</w:t>
            </w:r>
          </w:p>
        </w:tc>
        <w:tc>
          <w:tcPr>
            <w:tcW w:w="1282" w:type="dxa"/>
            <w:vAlign w:val="center"/>
          </w:tcPr>
          <w:p>
            <w:pPr>
              <w:spacing w:line="300" w:lineRule="exact"/>
              <w:jc w:val="left"/>
              <w:rPr>
                <w:rFonts w:hint="eastAsia" w:ascii="仿宋" w:hAnsi="仿宋" w:eastAsia="仿宋" w:cs="仿宋"/>
              </w:rPr>
            </w:pPr>
          </w:p>
        </w:tc>
        <w:tc>
          <w:tcPr>
            <w:tcW w:w="2990" w:type="dxa"/>
            <w:vAlign w:val="center"/>
          </w:tcPr>
          <w:p>
            <w:pPr>
              <w:spacing w:line="300" w:lineRule="exact"/>
              <w:jc w:val="left"/>
              <w:rPr>
                <w:rFonts w:hint="eastAsia" w:ascii="仿宋" w:hAnsi="仿宋" w:eastAsia="仿宋" w:cs="仿宋"/>
              </w:rPr>
            </w:pPr>
            <w:r>
              <w:rPr>
                <w:rFonts w:hint="eastAsia" w:ascii="仿宋" w:hAnsi="仿宋" w:eastAsia="仿宋" w:cs="仿宋"/>
              </w:rPr>
              <w:t>老干部管理服务设施维修改造、后勤保障、日常运转</w:t>
            </w:r>
          </w:p>
        </w:tc>
        <w:tc>
          <w:tcPr>
            <w:tcW w:w="2990" w:type="dxa"/>
            <w:vAlign w:val="center"/>
          </w:tcPr>
          <w:p>
            <w:pPr>
              <w:spacing w:line="300" w:lineRule="exact"/>
              <w:jc w:val="left"/>
              <w:rPr>
                <w:rFonts w:hint="eastAsia" w:ascii="仿宋" w:hAnsi="仿宋" w:eastAsia="仿宋" w:cs="仿宋"/>
              </w:rPr>
            </w:pPr>
            <w:r>
              <w:rPr>
                <w:rFonts w:hint="eastAsia" w:ascii="仿宋" w:hAnsi="仿宋" w:eastAsia="仿宋" w:cs="仿宋"/>
              </w:rPr>
              <w:t>确保各项活动、工作正常运行。</w:t>
            </w:r>
          </w:p>
        </w:tc>
        <w:tc>
          <w:tcPr>
            <w:tcW w:w="1572" w:type="dxa"/>
            <w:vAlign w:val="center"/>
          </w:tcPr>
          <w:p>
            <w:pPr>
              <w:spacing w:line="300" w:lineRule="exact"/>
              <w:jc w:val="left"/>
              <w:rPr>
                <w:rFonts w:hint="eastAsia" w:ascii="仿宋" w:hAnsi="仿宋" w:eastAsia="仿宋" w:cs="仿宋"/>
              </w:rPr>
            </w:pPr>
          </w:p>
        </w:tc>
        <w:tc>
          <w:tcPr>
            <w:tcW w:w="668" w:type="dxa"/>
            <w:vAlign w:val="center"/>
          </w:tcPr>
          <w:p>
            <w:pPr>
              <w:spacing w:line="300" w:lineRule="exact"/>
              <w:jc w:val="center"/>
              <w:rPr>
                <w:rFonts w:hint="eastAsia" w:ascii="仿宋" w:hAnsi="仿宋" w:eastAsia="仿宋" w:cs="仿宋"/>
              </w:rPr>
            </w:pPr>
          </w:p>
        </w:tc>
        <w:tc>
          <w:tcPr>
            <w:tcW w:w="665" w:type="dxa"/>
            <w:vAlign w:val="center"/>
          </w:tcPr>
          <w:p>
            <w:pPr>
              <w:spacing w:line="300" w:lineRule="exact"/>
              <w:jc w:val="center"/>
              <w:rPr>
                <w:rFonts w:hint="eastAsia" w:ascii="仿宋" w:hAnsi="仿宋" w:eastAsia="仿宋" w:cs="仿宋"/>
              </w:rPr>
            </w:pPr>
          </w:p>
        </w:tc>
        <w:tc>
          <w:tcPr>
            <w:tcW w:w="740" w:type="dxa"/>
            <w:vAlign w:val="center"/>
          </w:tcPr>
          <w:p>
            <w:pPr>
              <w:spacing w:line="300" w:lineRule="exact"/>
              <w:jc w:val="center"/>
              <w:rPr>
                <w:rFonts w:hint="eastAsia" w:ascii="仿宋" w:hAnsi="仿宋" w:eastAsia="仿宋" w:cs="仿宋"/>
              </w:rPr>
            </w:pPr>
          </w:p>
        </w:tc>
        <w:tc>
          <w:tcPr>
            <w:tcW w:w="741" w:type="dxa"/>
            <w:vAlign w:val="center"/>
          </w:tcPr>
          <w:p>
            <w:pPr>
              <w:spacing w:line="300" w:lineRule="exact"/>
              <w:jc w:val="center"/>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2352" w:type="dxa"/>
            <w:vAlign w:val="center"/>
          </w:tcPr>
          <w:p>
            <w:pPr>
              <w:spacing w:line="300" w:lineRule="exact"/>
              <w:jc w:val="left"/>
              <w:rPr>
                <w:rFonts w:hint="eastAsia" w:ascii="仿宋" w:hAnsi="仿宋" w:eastAsia="仿宋" w:cs="仿宋"/>
                <w:b/>
              </w:rPr>
            </w:pPr>
            <w:r>
              <w:rPr>
                <w:rFonts w:hint="eastAsia" w:ascii="仿宋" w:hAnsi="仿宋" w:eastAsia="仿宋" w:cs="仿宋"/>
                <w:b/>
              </w:rPr>
              <w:t>　　</w:t>
            </w:r>
            <w:r>
              <w:rPr>
                <w:rFonts w:hint="eastAsia" w:ascii="仿宋" w:hAnsi="仿宋" w:eastAsia="仿宋" w:cs="仿宋"/>
                <w:b/>
                <w:lang w:val="en-US" w:eastAsia="zh-CN"/>
              </w:rPr>
              <w:t>1、</w:t>
            </w:r>
            <w:r>
              <w:rPr>
                <w:rFonts w:hint="eastAsia" w:ascii="仿宋" w:hAnsi="仿宋" w:eastAsia="仿宋" w:cs="仿宋"/>
                <w:b/>
              </w:rPr>
              <w:t>综合事务管理</w:t>
            </w:r>
          </w:p>
        </w:tc>
        <w:tc>
          <w:tcPr>
            <w:tcW w:w="1282" w:type="dxa"/>
            <w:vAlign w:val="center"/>
          </w:tcPr>
          <w:p>
            <w:pPr>
              <w:spacing w:line="300" w:lineRule="exact"/>
              <w:jc w:val="left"/>
              <w:rPr>
                <w:rFonts w:hint="eastAsia" w:ascii="仿宋" w:hAnsi="仿宋" w:eastAsia="仿宋" w:cs="仿宋"/>
              </w:rPr>
            </w:pPr>
          </w:p>
        </w:tc>
        <w:tc>
          <w:tcPr>
            <w:tcW w:w="2990" w:type="dxa"/>
            <w:vAlign w:val="center"/>
          </w:tcPr>
          <w:p>
            <w:pPr>
              <w:spacing w:line="300" w:lineRule="exact"/>
              <w:jc w:val="left"/>
              <w:rPr>
                <w:rFonts w:hint="eastAsia" w:ascii="仿宋" w:hAnsi="仿宋" w:eastAsia="仿宋" w:cs="仿宋"/>
              </w:rPr>
            </w:pPr>
            <w:r>
              <w:rPr>
                <w:rFonts w:hint="eastAsia" w:ascii="仿宋" w:hAnsi="仿宋" w:eastAsia="仿宋" w:cs="仿宋"/>
              </w:rPr>
              <w:t>离退休干部管理服务机构设施维修改造、后勤保障、日常运转</w:t>
            </w:r>
          </w:p>
        </w:tc>
        <w:tc>
          <w:tcPr>
            <w:tcW w:w="2990" w:type="dxa"/>
            <w:vAlign w:val="center"/>
          </w:tcPr>
          <w:p>
            <w:pPr>
              <w:spacing w:line="300" w:lineRule="exact"/>
              <w:jc w:val="left"/>
              <w:rPr>
                <w:rFonts w:hint="eastAsia" w:ascii="仿宋" w:hAnsi="仿宋" w:eastAsia="仿宋" w:cs="仿宋"/>
              </w:rPr>
            </w:pPr>
            <w:r>
              <w:rPr>
                <w:rFonts w:hint="eastAsia" w:ascii="仿宋" w:hAnsi="仿宋" w:eastAsia="仿宋" w:cs="仿宋"/>
              </w:rPr>
              <w:t>为老干部各项活动的顺利进行做好保障工作</w:t>
            </w:r>
          </w:p>
        </w:tc>
        <w:tc>
          <w:tcPr>
            <w:tcW w:w="1572" w:type="dxa"/>
            <w:vAlign w:val="center"/>
          </w:tcPr>
          <w:p>
            <w:pPr>
              <w:spacing w:line="300" w:lineRule="exact"/>
              <w:jc w:val="left"/>
              <w:rPr>
                <w:rFonts w:hint="eastAsia" w:ascii="仿宋" w:hAnsi="仿宋" w:eastAsia="仿宋" w:cs="仿宋"/>
                <w:lang w:val="en-US" w:eastAsia="zh-CN"/>
              </w:rPr>
            </w:pPr>
            <w:r>
              <w:rPr>
                <w:rFonts w:hint="eastAsia" w:ascii="仿宋" w:hAnsi="仿宋" w:eastAsia="仿宋" w:cs="仿宋"/>
                <w:lang w:val="en-US" w:eastAsia="zh-CN"/>
              </w:rPr>
              <w:t>综合事务管理工作完成</w:t>
            </w:r>
          </w:p>
        </w:tc>
        <w:tc>
          <w:tcPr>
            <w:tcW w:w="668"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665" w:type="dxa"/>
            <w:vAlign w:val="center"/>
          </w:tcPr>
          <w:p>
            <w:pPr>
              <w:spacing w:line="300" w:lineRule="exact"/>
              <w:jc w:val="center"/>
              <w:rPr>
                <w:rFonts w:hint="eastAsia" w:ascii="宋体" w:hAnsi="宋体" w:eastAsia="宋体" w:cs="宋体"/>
              </w:rPr>
            </w:pPr>
            <w:r>
              <w:rPr>
                <w:rFonts w:hint="eastAsia" w:ascii="宋体" w:hAnsi="宋体" w:eastAsia="宋体" w:cs="宋体"/>
              </w:rPr>
              <w:t>≧</w:t>
            </w:r>
          </w:p>
          <w:p>
            <w:pPr>
              <w:spacing w:line="300" w:lineRule="exact"/>
              <w:jc w:val="center"/>
              <w:rPr>
                <w:rFonts w:hint="eastAsia" w:ascii="仿宋" w:hAnsi="仿宋" w:eastAsia="仿宋" w:cs="仿宋"/>
              </w:rPr>
            </w:pPr>
            <w:r>
              <w:rPr>
                <w:rFonts w:hint="eastAsia" w:ascii="仿宋" w:hAnsi="仿宋" w:eastAsia="仿宋" w:cs="仿宋"/>
              </w:rPr>
              <w:t>9</w:t>
            </w:r>
            <w:r>
              <w:rPr>
                <w:rFonts w:hint="eastAsia" w:ascii="仿宋" w:hAnsi="仿宋" w:eastAsia="仿宋" w:cs="仿宋"/>
                <w:lang w:val="en-US" w:eastAsia="zh-CN"/>
              </w:rPr>
              <w:t>5</w:t>
            </w:r>
            <w:r>
              <w:rPr>
                <w:rFonts w:hint="eastAsia" w:ascii="仿宋" w:hAnsi="仿宋" w:eastAsia="仿宋" w:cs="仿宋"/>
              </w:rPr>
              <w:t>%</w:t>
            </w:r>
          </w:p>
        </w:tc>
        <w:tc>
          <w:tcPr>
            <w:tcW w:w="740" w:type="dxa"/>
            <w:vAlign w:val="center"/>
          </w:tcPr>
          <w:p>
            <w:pPr>
              <w:spacing w:line="300" w:lineRule="exact"/>
              <w:jc w:val="center"/>
              <w:rPr>
                <w:rFonts w:hint="eastAsia" w:ascii="仿宋" w:hAnsi="仿宋" w:eastAsia="仿宋" w:cs="仿宋"/>
              </w:rPr>
            </w:pPr>
            <w:r>
              <w:rPr>
                <w:rFonts w:hint="eastAsia" w:ascii="宋体" w:hAnsi="宋体" w:eastAsia="宋体" w:cs="宋体"/>
              </w:rPr>
              <w:t>≧</w:t>
            </w:r>
            <w:r>
              <w:rPr>
                <w:rFonts w:hint="eastAsia" w:ascii="宋体" w:hAnsi="宋体" w:eastAsia="宋体" w:cs="宋体"/>
                <w:lang w:val="en-US" w:eastAsia="zh-CN"/>
              </w:rPr>
              <w:t>90</w:t>
            </w:r>
            <w:r>
              <w:rPr>
                <w:rFonts w:hint="eastAsia" w:ascii="仿宋" w:hAnsi="仿宋" w:eastAsia="仿宋" w:cs="仿宋"/>
              </w:rPr>
              <w:t>%</w:t>
            </w:r>
          </w:p>
        </w:tc>
        <w:tc>
          <w:tcPr>
            <w:tcW w:w="741" w:type="dxa"/>
            <w:vAlign w:val="center"/>
          </w:tcPr>
          <w:p>
            <w:pPr>
              <w:spacing w:line="300" w:lineRule="exact"/>
              <w:jc w:val="center"/>
              <w:rPr>
                <w:rFonts w:hint="eastAsia" w:ascii="仿宋" w:hAnsi="仿宋" w:eastAsia="仿宋" w:cs="仿宋"/>
                <w:lang w:val="en-US" w:eastAsia="zh-CN"/>
              </w:rPr>
            </w:pPr>
            <w:r>
              <w:rPr>
                <w:rFonts w:hint="eastAsia" w:ascii="仿宋" w:hAnsi="仿宋" w:eastAsia="仿宋" w:cs="仿宋"/>
                <w:lang w:val="en-US" w:eastAsia="zh-CN"/>
              </w:rPr>
              <w:t>&lt;</w:t>
            </w:r>
          </w:p>
          <w:p>
            <w:pPr>
              <w:spacing w:line="300" w:lineRule="exact"/>
              <w:jc w:val="center"/>
              <w:rPr>
                <w:rFonts w:hint="eastAsia" w:ascii="仿宋" w:hAnsi="仿宋" w:eastAsia="仿宋" w:cs="仿宋"/>
              </w:rPr>
            </w:pPr>
            <w:r>
              <w:rPr>
                <w:rFonts w:hint="eastAsia" w:ascii="仿宋" w:hAnsi="仿宋" w:eastAsia="仿宋" w:cs="仿宋"/>
                <w:lang w:val="en-US" w:eastAsia="zh-CN"/>
              </w:rPr>
              <w:t>90</w:t>
            </w:r>
            <w:r>
              <w:rPr>
                <w:rFonts w:hint="eastAsia" w:ascii="仿宋" w:hAnsi="仿宋" w:eastAsia="仿宋" w:cs="仿宋"/>
              </w:rPr>
              <w:t>%</w:t>
            </w:r>
          </w:p>
        </w:tc>
      </w:tr>
    </w:tbl>
    <w:p>
      <w:pPr>
        <w:ind w:firstLine="640" w:firstLineChars="200"/>
        <w:rPr>
          <w:rFonts w:ascii="仿宋_GB2312" w:hAnsi="Times New Roman" w:eastAsia="仿宋_GB2312" w:cs="Times New Roman"/>
          <w:sz w:val="32"/>
          <w:szCs w:val="32"/>
        </w:rPr>
      </w:pPr>
    </w:p>
    <w:bookmarkEnd w:id="2"/>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Times New Roman" w:eastAsia="仿宋_GB2312" w:cs="Times New Roman"/>
          <w:color w:val="000000" w:themeColor="text1"/>
          <w:sz w:val="32"/>
          <w:szCs w:val="32"/>
        </w:rPr>
      </w:pPr>
      <w:bookmarkStart w:id="3" w:name="_Toc471398468"/>
      <w:r>
        <w:rPr>
          <w:rFonts w:ascii="仿宋_GB2312" w:hAnsi="黑体" w:eastAsia="仿宋_GB2312" w:cs="Times New Roman"/>
          <w:color w:val="000000" w:themeColor="text1"/>
          <w:sz w:val="32"/>
          <w:szCs w:val="32"/>
        </w:rPr>
        <w:t>2018</w:t>
      </w:r>
      <w:r>
        <w:rPr>
          <w:rFonts w:hint="eastAsia" w:ascii="仿宋_GB2312" w:hAnsi="黑体" w:eastAsia="仿宋_GB2312" w:cs="Times New Roman"/>
          <w:color w:val="000000" w:themeColor="text1"/>
          <w:sz w:val="32"/>
          <w:szCs w:val="32"/>
        </w:rPr>
        <w:t>年</w:t>
      </w:r>
      <w:r>
        <w:rPr>
          <w:rFonts w:ascii="仿宋_GB2312" w:hAnsi="黑体" w:eastAsia="仿宋_GB2312" w:cs="Times New Roman"/>
          <w:color w:val="000000" w:themeColor="text1"/>
          <w:sz w:val="32"/>
          <w:szCs w:val="32"/>
        </w:rPr>
        <w:t>，我部门无</w:t>
      </w:r>
      <w:r>
        <w:rPr>
          <w:rFonts w:hint="eastAsia" w:ascii="仿宋_GB2312" w:hAnsi="黑体" w:eastAsia="仿宋_GB2312" w:cs="Times New Roman"/>
          <w:color w:val="000000" w:themeColor="text1"/>
          <w:sz w:val="32"/>
          <w:szCs w:val="32"/>
        </w:rPr>
        <w:t>政府采购预算。</w:t>
      </w:r>
    </w:p>
    <w:bookmarkEnd w:id="3"/>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hint="eastAsia" w:ascii="仿宋" w:hAnsi="仿宋" w:eastAsia="仿宋" w:cs="仿宋"/>
          <w:b/>
          <w:color w:val="auto"/>
          <w:sz w:val="32"/>
          <w:szCs w:val="32"/>
        </w:rPr>
      </w:pPr>
      <w:r>
        <w:rPr>
          <w:rFonts w:hint="eastAsia" w:ascii="仿宋" w:hAnsi="仿宋" w:eastAsia="仿宋" w:cs="仿宋"/>
          <w:sz w:val="32"/>
          <w:szCs w:val="32"/>
        </w:rPr>
        <w:t>霸州市</w:t>
      </w:r>
      <w:r>
        <w:rPr>
          <w:rFonts w:hint="eastAsia" w:ascii="仿宋" w:hAnsi="仿宋" w:eastAsia="仿宋" w:cs="仿宋"/>
          <w:sz w:val="32"/>
          <w:szCs w:val="32"/>
          <w:lang w:val="en-US" w:eastAsia="zh-CN"/>
        </w:rPr>
        <w:t>委老干部局（含所属单位）</w:t>
      </w:r>
      <w:r>
        <w:rPr>
          <w:rFonts w:hint="eastAsia" w:ascii="仿宋" w:hAnsi="仿宋" w:eastAsia="仿宋" w:cs="仿宋"/>
          <w:sz w:val="32"/>
          <w:szCs w:val="32"/>
        </w:rPr>
        <w:t>上年末固定资产金额为</w:t>
      </w:r>
      <w:r>
        <w:rPr>
          <w:rFonts w:hint="eastAsia" w:ascii="仿宋" w:hAnsi="仿宋" w:eastAsia="仿宋" w:cs="仿宋"/>
          <w:sz w:val="32"/>
          <w:szCs w:val="32"/>
          <w:lang w:val="en-US" w:eastAsia="zh-CN"/>
        </w:rPr>
        <w:t>385.57</w:t>
      </w:r>
      <w:r>
        <w:rPr>
          <w:rFonts w:hint="eastAsia" w:ascii="仿宋" w:hAnsi="仿宋" w:eastAsia="仿宋" w:cs="仿宋"/>
          <w:sz w:val="32"/>
          <w:szCs w:val="32"/>
        </w:rPr>
        <w:t>万元（详见下表）。</w:t>
      </w:r>
      <w:r>
        <w:rPr>
          <w:rFonts w:hint="eastAsia" w:ascii="仿宋" w:hAnsi="仿宋" w:eastAsia="仿宋" w:cs="仿宋"/>
          <w:sz w:val="32"/>
          <w:szCs w:val="32"/>
          <w:lang w:val="en-US" w:eastAsia="zh-CN"/>
        </w:rPr>
        <w:t>2018年，我部门无新增固定资产计划。</w:t>
      </w:r>
    </w:p>
    <w:p>
      <w:pPr>
        <w:ind w:firstLine="643" w:firstLineChars="200"/>
        <w:rPr>
          <w:rFonts w:hint="eastAsia" w:ascii="仿宋_GB2312" w:hAnsi="黑体" w:eastAsia="仿宋_GB2312" w:cs="Times New Roman"/>
          <w:b/>
          <w:color w:val="auto"/>
          <w:sz w:val="32"/>
          <w:szCs w:val="32"/>
        </w:rPr>
      </w:pPr>
    </w:p>
    <w:p>
      <w:pPr>
        <w:ind w:firstLine="643" w:firstLineChars="200"/>
        <w:rPr>
          <w:rFonts w:hint="eastAsia" w:ascii="仿宋_GB2312" w:hAnsi="黑体" w:eastAsia="仿宋_GB2312" w:cs="Times New Roman"/>
          <w:b/>
          <w:color w:val="auto"/>
          <w:sz w:val="32"/>
          <w:szCs w:val="32"/>
        </w:rPr>
      </w:pPr>
    </w:p>
    <w:p>
      <w:pPr>
        <w:ind w:firstLine="643" w:firstLineChars="200"/>
        <w:rPr>
          <w:rFonts w:hint="eastAsia" w:ascii="仿宋_GB2312" w:hAnsi="黑体" w:eastAsia="仿宋_GB2312" w:cs="Times New Roman"/>
          <w:b/>
          <w:color w:val="auto"/>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ascii="宋体" w:hAnsi="宋体" w:eastAsia="宋体" w:cs="宋体"/>
                <w:b/>
                <w:bCs/>
                <w:kern w:val="0"/>
                <w:sz w:val="32"/>
                <w:szCs w:val="32"/>
                <w:highlight w:val="none"/>
              </w:rPr>
            </w:pPr>
          </w:p>
          <w:p>
            <w:pPr>
              <w:widowControl/>
              <w:jc w:val="center"/>
              <w:rPr>
                <w:rFonts w:ascii="宋体" w:hAnsi="宋体" w:eastAsia="宋体" w:cs="宋体"/>
                <w:b/>
                <w:bCs/>
                <w:kern w:val="0"/>
                <w:sz w:val="32"/>
                <w:szCs w:val="32"/>
                <w:highlight w:val="none"/>
              </w:rPr>
            </w:pPr>
            <w:r>
              <w:rPr>
                <w:rFonts w:hint="eastAsia" w:ascii="宋体" w:hAnsi="宋体" w:eastAsia="宋体" w:cs="宋体"/>
                <w:b/>
                <w:bCs/>
                <w:kern w:val="0"/>
                <w:sz w:val="32"/>
                <w:szCs w:val="32"/>
                <w:highlight w:val="none"/>
              </w:rPr>
              <w:t>霸州市</w:t>
            </w:r>
            <w:r>
              <w:rPr>
                <w:rFonts w:hint="eastAsia" w:ascii="宋体" w:hAnsi="宋体" w:eastAsia="宋体" w:cs="宋体"/>
                <w:b/>
                <w:bCs/>
                <w:kern w:val="0"/>
                <w:sz w:val="32"/>
                <w:szCs w:val="32"/>
                <w:highlight w:val="none"/>
                <w:lang w:val="en-US" w:eastAsia="zh-CN"/>
              </w:rPr>
              <w:t>委老干部局</w:t>
            </w:r>
            <w:r>
              <w:rPr>
                <w:rFonts w:hint="eastAsia" w:ascii="宋体" w:hAnsi="宋体" w:eastAsia="宋体" w:cs="宋体"/>
                <w:b/>
                <w:bCs/>
                <w:kern w:val="0"/>
                <w:sz w:val="32"/>
                <w:szCs w:val="32"/>
                <w:highlight w:val="none"/>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highlight w:val="none"/>
              </w:rPr>
            </w:pPr>
            <w:r>
              <w:rPr>
                <w:rFonts w:hint="eastAsia" w:ascii="宋体" w:hAnsi="宋体" w:eastAsia="宋体" w:cs="宋体"/>
                <w:kern w:val="0"/>
                <w:sz w:val="22"/>
                <w:highlight w:val="none"/>
              </w:rPr>
              <w:t>编制部门：</w:t>
            </w:r>
            <w:r>
              <w:rPr>
                <w:rFonts w:hint="eastAsia" w:ascii="宋体" w:hAnsi="宋体" w:eastAsia="宋体" w:cs="宋体"/>
                <w:kern w:val="0"/>
                <w:sz w:val="22"/>
                <w:highlight w:val="none"/>
                <w:lang w:val="en-US" w:eastAsia="zh-CN"/>
              </w:rPr>
              <w:t>803</w:t>
            </w:r>
            <w:r>
              <w:rPr>
                <w:rFonts w:hint="eastAsia" w:ascii="宋体" w:hAnsi="宋体" w:eastAsia="宋体" w:cs="宋体"/>
                <w:kern w:val="0"/>
                <w:sz w:val="22"/>
                <w:highlight w:val="none"/>
              </w:rPr>
              <w:t>霸州市</w:t>
            </w:r>
            <w:r>
              <w:rPr>
                <w:rFonts w:hint="eastAsia" w:ascii="宋体" w:hAnsi="宋体" w:eastAsia="宋体" w:cs="宋体"/>
                <w:kern w:val="0"/>
                <w:sz w:val="22"/>
                <w:highlight w:val="none"/>
                <w:lang w:val="en-US" w:eastAsia="zh-CN"/>
              </w:rPr>
              <w:t>委老干部局</w:t>
            </w:r>
          </w:p>
        </w:tc>
        <w:tc>
          <w:tcPr>
            <w:tcW w:w="5103" w:type="dxa"/>
            <w:tcBorders>
              <w:top w:val="nil"/>
              <w:left w:val="nil"/>
              <w:bottom w:val="nil"/>
              <w:right w:val="nil"/>
            </w:tcBorders>
            <w:shd w:val="clear" w:color="auto" w:fill="auto"/>
            <w:vAlign w:val="center"/>
          </w:tcPr>
          <w:p>
            <w:pPr>
              <w:widowControl/>
              <w:ind w:firstLine="1650" w:firstLineChars="750"/>
              <w:jc w:val="left"/>
              <w:rPr>
                <w:rFonts w:ascii="宋体" w:hAnsi="宋体" w:eastAsia="宋体" w:cs="宋体"/>
                <w:kern w:val="0"/>
                <w:sz w:val="22"/>
                <w:highlight w:val="none"/>
              </w:rPr>
            </w:pPr>
            <w:r>
              <w:rPr>
                <w:rFonts w:hint="eastAsia" w:ascii="宋体" w:hAnsi="宋体" w:eastAsia="宋体" w:cs="宋体"/>
                <w:kern w:val="0"/>
                <w:sz w:val="22"/>
                <w:highlight w:val="none"/>
              </w:rPr>
              <w:t xml:space="preserve">截止时间：2017年12月31日  </w:t>
            </w:r>
          </w:p>
        </w:tc>
      </w:tr>
      <w:tr>
        <w:tblPrEx>
          <w:tblLayout w:type="fixed"/>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385.57</w:t>
            </w:r>
          </w:p>
        </w:tc>
      </w:tr>
      <w:tr>
        <w:tblPrEx>
          <w:tblLayout w:type="fixed"/>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4000</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267.60</w:t>
            </w: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4000</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267.60</w:t>
            </w:r>
          </w:p>
        </w:tc>
      </w:tr>
      <w:tr>
        <w:tblPrEx>
          <w:tblLayout w:type="fixed"/>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10.00</w:t>
            </w:r>
            <w:bookmarkStart w:id="4" w:name="_GoBack"/>
            <w:bookmarkEnd w:id="4"/>
          </w:p>
        </w:tc>
      </w:tr>
      <w:tr>
        <w:tblPrEx>
          <w:tblLayout w:type="fixed"/>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107.97</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lang w:val="en-US" w:eastAsia="zh-CN"/>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hint="eastAsia" w:ascii="仿宋_GB2312" w:hAnsi="黑体" w:eastAsia="仿宋_GB2312" w:cs="Times New Roman"/>
          <w:sz w:val="32"/>
          <w:szCs w:val="32"/>
          <w:lang w:val="en-US" w:eastAsia="zh-CN"/>
        </w:rPr>
        <w:t xml:space="preserve">  </w:t>
      </w: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hint="eastAsia" w:ascii="仿宋_GB2312" w:hAnsi="黑体" w:eastAsia="仿宋_GB2312" w:cs="Times New Roman"/>
          <w:sz w:val="32"/>
          <w:szCs w:val="32"/>
          <w:lang w:val="en-US" w:eastAsia="zh-CN"/>
        </w:rPr>
        <w:t xml:space="preserve">  </w:t>
      </w: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hint="eastAsia" w:ascii="仿宋_GB2312" w:hAnsi="黑体" w:eastAsia="仿宋_GB2312" w:cs="Times New Roman"/>
          <w:sz w:val="32"/>
          <w:szCs w:val="32"/>
          <w:lang w:val="en-US" w:eastAsia="zh-CN"/>
        </w:rPr>
        <w:t xml:space="preserve">  </w:t>
      </w: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hint="eastAsia" w:ascii="仿宋_GB2312" w:hAnsi="黑体" w:eastAsia="仿宋_GB2312" w:cs="Times New Roman"/>
          <w:sz w:val="32"/>
          <w:szCs w:val="32"/>
          <w:lang w:val="en-US" w:eastAsia="zh-CN"/>
        </w:rPr>
        <w:t xml:space="preserve">  </w:t>
      </w:r>
      <w:r>
        <w:rPr>
          <w:rFonts w:hint="eastAsia" w:ascii="仿宋_GB2312" w:hAnsi="黑体" w:eastAsia="仿宋_GB2312" w:cs="Times New Roman"/>
          <w:sz w:val="32"/>
          <w:szCs w:val="32"/>
        </w:rPr>
        <w:t>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hint="eastAsia" w:ascii="仿宋_GB2312" w:hAnsi="黑体" w:eastAsia="仿宋_GB2312" w:cs="Times New Roman"/>
          <w:sz w:val="32"/>
          <w:szCs w:val="32"/>
          <w:lang w:val="en-US" w:eastAsia="zh-CN"/>
        </w:rPr>
        <w:t xml:space="preserve">  </w:t>
      </w:r>
      <w:r>
        <w:rPr>
          <w:rFonts w:hint="eastAsia" w:ascii="仿宋_GB2312" w:hAnsi="黑体" w:eastAsia="仿宋_GB2312" w:cs="Times New Roman"/>
          <w:sz w:val="32"/>
          <w:szCs w:val="32"/>
        </w:rPr>
        <w:t>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hint="eastAsia" w:ascii="仿宋_GB2312" w:hAnsi="黑体" w:eastAsia="仿宋_GB2312" w:cs="Times New Roman"/>
          <w:sz w:val="32"/>
          <w:szCs w:val="32"/>
          <w:lang w:val="en-US" w:eastAsia="zh-CN"/>
        </w:rPr>
        <w:t xml:space="preserve">  </w:t>
      </w:r>
      <w:r>
        <w:rPr>
          <w:rFonts w:hint="eastAsia" w:ascii="仿宋_GB2312" w:hAnsi="黑体" w:eastAsia="仿宋_GB2312" w:cs="Times New Roman"/>
          <w:sz w:val="32"/>
          <w:szCs w:val="32"/>
        </w:rPr>
        <w:t>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hint="eastAsia" w:ascii="仿宋_GB2312" w:hAnsi="黑体" w:eastAsia="仿宋_GB2312" w:cs="Times New Roman"/>
          <w:sz w:val="32"/>
          <w:szCs w:val="32"/>
          <w:lang w:val="en-US" w:eastAsia="zh-CN"/>
        </w:rPr>
        <w:t xml:space="preserve">  </w:t>
      </w:r>
      <w:r>
        <w:rPr>
          <w:rFonts w:hint="eastAsia" w:ascii="仿宋_GB2312" w:hAnsi="黑体" w:eastAsia="仿宋_GB2312" w:cs="Times New Roman"/>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w:t>
      </w:r>
      <w:r>
        <w:rPr>
          <w:rFonts w:hint="eastAsia" w:ascii="黑体" w:hAnsi="黑体" w:eastAsia="黑体" w:cs="Times New Roman"/>
          <w:sz w:val="32"/>
          <w:szCs w:val="32"/>
          <w:lang w:eastAsia="zh-CN"/>
        </w:rPr>
        <w:t>他</w:t>
      </w:r>
      <w:r>
        <w:rPr>
          <w:rFonts w:hint="eastAsia" w:ascii="黑体" w:hAnsi="黑体" w:eastAsia="黑体" w:cs="Times New Roman"/>
          <w:sz w:val="32"/>
          <w:szCs w:val="32"/>
        </w:rPr>
        <w:t>需要说明的事项</w:t>
      </w:r>
    </w:p>
    <w:p>
      <w:pPr>
        <w:ind w:firstLine="960" w:firstLineChars="300"/>
        <w:rPr>
          <w:rFonts w:ascii="仿宋_GB2312" w:hAnsi="黑体" w:eastAsia="仿宋_GB2312" w:cs="Times New Roman"/>
          <w:sz w:val="32"/>
          <w:szCs w:val="32"/>
        </w:rPr>
      </w:pPr>
      <w:r>
        <w:rPr>
          <w:rFonts w:hint="eastAsia" w:ascii="仿宋_GB2312" w:hAnsi="黑体" w:eastAsia="仿宋_GB2312" w:cs="Times New Roman"/>
          <w:sz w:val="32"/>
          <w:szCs w:val="32"/>
        </w:rPr>
        <w:t>无其</w:t>
      </w:r>
      <w:r>
        <w:rPr>
          <w:rFonts w:hint="eastAsia" w:ascii="仿宋_GB2312" w:hAnsi="黑体" w:eastAsia="仿宋_GB2312" w:cs="Times New Roman"/>
          <w:sz w:val="32"/>
          <w:szCs w:val="32"/>
          <w:lang w:eastAsia="zh-CN"/>
        </w:rPr>
        <w:t>他</w:t>
      </w:r>
      <w:r>
        <w:rPr>
          <w:rFonts w:hint="eastAsia" w:ascii="仿宋_GB2312" w:hAnsi="黑体" w:eastAsia="仿宋_GB2312" w:cs="Times New Roman"/>
          <w:sz w:val="32"/>
          <w:szCs w:val="32"/>
        </w:rPr>
        <w:t>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1</w:t>
        </w:r>
        <w:r>
          <w:rPr>
            <w:sz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EFF"/>
    <w:rsid w:val="001132BF"/>
    <w:rsid w:val="001174B3"/>
    <w:rsid w:val="00122CA5"/>
    <w:rsid w:val="001245BB"/>
    <w:rsid w:val="00126262"/>
    <w:rsid w:val="001353FD"/>
    <w:rsid w:val="001433DA"/>
    <w:rsid w:val="00152A3B"/>
    <w:rsid w:val="00162841"/>
    <w:rsid w:val="00165677"/>
    <w:rsid w:val="00170039"/>
    <w:rsid w:val="00182438"/>
    <w:rsid w:val="0018479D"/>
    <w:rsid w:val="00184A96"/>
    <w:rsid w:val="001901C9"/>
    <w:rsid w:val="00194FDE"/>
    <w:rsid w:val="001962EB"/>
    <w:rsid w:val="001A210E"/>
    <w:rsid w:val="001A69C1"/>
    <w:rsid w:val="001C0A14"/>
    <w:rsid w:val="001C1C6C"/>
    <w:rsid w:val="001D53B8"/>
    <w:rsid w:val="001D7844"/>
    <w:rsid w:val="001E5626"/>
    <w:rsid w:val="001E61DC"/>
    <w:rsid w:val="001E6E68"/>
    <w:rsid w:val="00204C18"/>
    <w:rsid w:val="00224AB9"/>
    <w:rsid w:val="00225DD0"/>
    <w:rsid w:val="00226AF2"/>
    <w:rsid w:val="00236A9E"/>
    <w:rsid w:val="00241FD4"/>
    <w:rsid w:val="00247E02"/>
    <w:rsid w:val="00250623"/>
    <w:rsid w:val="00251B12"/>
    <w:rsid w:val="002543BE"/>
    <w:rsid w:val="00260DBD"/>
    <w:rsid w:val="002645FB"/>
    <w:rsid w:val="00265944"/>
    <w:rsid w:val="00277483"/>
    <w:rsid w:val="00287688"/>
    <w:rsid w:val="002935FC"/>
    <w:rsid w:val="00296113"/>
    <w:rsid w:val="00296AE7"/>
    <w:rsid w:val="002A215D"/>
    <w:rsid w:val="002B41F7"/>
    <w:rsid w:val="002B6ADE"/>
    <w:rsid w:val="002E0A4A"/>
    <w:rsid w:val="002E5A52"/>
    <w:rsid w:val="002F3E58"/>
    <w:rsid w:val="002F5A42"/>
    <w:rsid w:val="002F716D"/>
    <w:rsid w:val="0030542C"/>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2A27"/>
    <w:rsid w:val="004F560F"/>
    <w:rsid w:val="00501204"/>
    <w:rsid w:val="00503F46"/>
    <w:rsid w:val="0051023F"/>
    <w:rsid w:val="00511C50"/>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B343C"/>
    <w:rsid w:val="005B5208"/>
    <w:rsid w:val="005B7E89"/>
    <w:rsid w:val="005C0AF2"/>
    <w:rsid w:val="005C7894"/>
    <w:rsid w:val="005D02D2"/>
    <w:rsid w:val="005D0C18"/>
    <w:rsid w:val="005D24A7"/>
    <w:rsid w:val="005D2D04"/>
    <w:rsid w:val="005D5BCD"/>
    <w:rsid w:val="005D77B1"/>
    <w:rsid w:val="005F0326"/>
    <w:rsid w:val="005F366F"/>
    <w:rsid w:val="005F41A5"/>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63510"/>
    <w:rsid w:val="00B66668"/>
    <w:rsid w:val="00B739CF"/>
    <w:rsid w:val="00B74DF2"/>
    <w:rsid w:val="00B75216"/>
    <w:rsid w:val="00B80AA4"/>
    <w:rsid w:val="00B91D52"/>
    <w:rsid w:val="00BA1ACD"/>
    <w:rsid w:val="00BC681B"/>
    <w:rsid w:val="00BC7D9A"/>
    <w:rsid w:val="00BD16FC"/>
    <w:rsid w:val="00BD3858"/>
    <w:rsid w:val="00BD390C"/>
    <w:rsid w:val="00BE083B"/>
    <w:rsid w:val="00BE4858"/>
    <w:rsid w:val="00BF7510"/>
    <w:rsid w:val="00C0018A"/>
    <w:rsid w:val="00C01825"/>
    <w:rsid w:val="00C209D8"/>
    <w:rsid w:val="00C266EE"/>
    <w:rsid w:val="00C35022"/>
    <w:rsid w:val="00C54643"/>
    <w:rsid w:val="00C549FA"/>
    <w:rsid w:val="00C54CE5"/>
    <w:rsid w:val="00C55CEC"/>
    <w:rsid w:val="00C6404D"/>
    <w:rsid w:val="00C711B8"/>
    <w:rsid w:val="00C8097C"/>
    <w:rsid w:val="00C83464"/>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4269E"/>
    <w:rsid w:val="00D45811"/>
    <w:rsid w:val="00D46C97"/>
    <w:rsid w:val="00D47E19"/>
    <w:rsid w:val="00D523E9"/>
    <w:rsid w:val="00D528F5"/>
    <w:rsid w:val="00D559AC"/>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5B79"/>
    <w:rsid w:val="00F153EF"/>
    <w:rsid w:val="00F32569"/>
    <w:rsid w:val="00F417E3"/>
    <w:rsid w:val="00F4182E"/>
    <w:rsid w:val="00F51920"/>
    <w:rsid w:val="00F5306C"/>
    <w:rsid w:val="00F57F4F"/>
    <w:rsid w:val="00F631D6"/>
    <w:rsid w:val="00F645C4"/>
    <w:rsid w:val="00F66032"/>
    <w:rsid w:val="00F6694D"/>
    <w:rsid w:val="00F82AC6"/>
    <w:rsid w:val="00F86D57"/>
    <w:rsid w:val="00F958C2"/>
    <w:rsid w:val="00FA0C96"/>
    <w:rsid w:val="00FA44B3"/>
    <w:rsid w:val="00FA71CC"/>
    <w:rsid w:val="00FB64EF"/>
    <w:rsid w:val="00FB7C83"/>
    <w:rsid w:val="00FD52DC"/>
    <w:rsid w:val="00FD596F"/>
    <w:rsid w:val="00FE25D5"/>
    <w:rsid w:val="00FE2A35"/>
    <w:rsid w:val="00FF0EC6"/>
    <w:rsid w:val="00FF3F1E"/>
    <w:rsid w:val="00FF4B95"/>
    <w:rsid w:val="08986096"/>
    <w:rsid w:val="091B1D23"/>
    <w:rsid w:val="0C823433"/>
    <w:rsid w:val="15BB44A1"/>
    <w:rsid w:val="16CC65A2"/>
    <w:rsid w:val="197F30EC"/>
    <w:rsid w:val="20C87601"/>
    <w:rsid w:val="23BB345F"/>
    <w:rsid w:val="246E1021"/>
    <w:rsid w:val="25415901"/>
    <w:rsid w:val="25DA25F2"/>
    <w:rsid w:val="333F5E1C"/>
    <w:rsid w:val="3E976790"/>
    <w:rsid w:val="45F47B69"/>
    <w:rsid w:val="46D16CE6"/>
    <w:rsid w:val="48B431EE"/>
    <w:rsid w:val="493D693E"/>
    <w:rsid w:val="4DF14E69"/>
    <w:rsid w:val="5FAB73E1"/>
    <w:rsid w:val="66C8721C"/>
    <w:rsid w:val="6A5B3833"/>
    <w:rsid w:val="6A81713B"/>
    <w:rsid w:val="6CEE2FE1"/>
    <w:rsid w:val="70282A60"/>
    <w:rsid w:val="74B405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字符"/>
    <w:basedOn w:val="7"/>
    <w:link w:val="4"/>
    <w:qFormat/>
    <w:uiPriority w:val="0"/>
    <w:rPr>
      <w:rFonts w:ascii="Times New Roman" w:hAnsi="Times New Roman" w:eastAsia="宋体" w:cs="Times New Roman"/>
      <w:sz w:val="18"/>
      <w:szCs w:val="18"/>
    </w:rPr>
  </w:style>
  <w:style w:type="character" w:customStyle="1" w:styleId="10">
    <w:name w:val="页脚 字符"/>
    <w:basedOn w:val="7"/>
    <w:link w:val="3"/>
    <w:qFormat/>
    <w:uiPriority w:val="99"/>
    <w:rPr>
      <w:rFonts w:ascii="Times New Roman" w:hAnsi="Times New Roman" w:eastAsia="宋体" w:cs="Times New Roman"/>
      <w:sz w:val="18"/>
      <w:szCs w:val="18"/>
    </w:rPr>
  </w:style>
  <w:style w:type="character" w:customStyle="1" w:styleId="11">
    <w:name w:val="批注框文本 字符"/>
    <w:basedOn w:val="7"/>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4EB052-947A-45B7-ABBB-90C259C671E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441</Words>
  <Characters>2519</Characters>
  <Lines>20</Lines>
  <Paragraphs>5</Paragraphs>
  <TotalTime>10</TotalTime>
  <ScaleCrop>false</ScaleCrop>
  <LinksUpToDate>false</LinksUpToDate>
  <CharactersWithSpaces>2955</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dell</cp:lastModifiedBy>
  <cp:lastPrinted>2018-02-28T01:51:00Z</cp:lastPrinted>
  <dcterms:modified xsi:type="dcterms:W3CDTF">2019-01-20T06:17:11Z</dcterms:modified>
  <cp:revision>1341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